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B4" w:rsidRDefault="005E3947" w:rsidP="00DD6DE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19</w:t>
      </w:r>
      <w:r w:rsidR="000339B4">
        <w:rPr>
          <w:b/>
          <w:sz w:val="24"/>
          <w:szCs w:val="24"/>
        </w:rPr>
        <w:t>: У</w:t>
      </w:r>
      <w:r w:rsidR="000339B4" w:rsidRPr="009038DB">
        <w:rPr>
          <w:b/>
          <w:sz w:val="24"/>
          <w:szCs w:val="24"/>
        </w:rPr>
        <w:t>стройство и принцип действия</w:t>
      </w:r>
      <w:r w:rsidR="000339B4">
        <w:rPr>
          <w:b/>
          <w:sz w:val="24"/>
          <w:szCs w:val="24"/>
        </w:rPr>
        <w:t xml:space="preserve"> </w:t>
      </w:r>
      <w:r w:rsidR="000339B4" w:rsidRPr="000339B4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печи кипящего слоя</w:t>
      </w:r>
      <w:r w:rsidR="007F630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D2302A" w:rsidRPr="00D2302A">
        <w:rPr>
          <w:rFonts w:cs="Times New Roman"/>
          <w:b/>
          <w:sz w:val="24"/>
          <w:szCs w:val="24"/>
        </w:rPr>
        <w:t>преимущества сушилок кипящего слоя цилиндрической формы</w:t>
      </w:r>
      <w:r w:rsidR="00D2302A">
        <w:rPr>
          <w:rFonts w:cs="Times New Roman"/>
          <w:b/>
          <w:sz w:val="24"/>
          <w:szCs w:val="24"/>
        </w:rPr>
        <w:t xml:space="preserve"> и </w:t>
      </w:r>
      <w:r w:rsidR="000339B4" w:rsidRPr="000339B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39B4">
        <w:rPr>
          <w:b/>
          <w:sz w:val="24"/>
          <w:szCs w:val="24"/>
        </w:rPr>
        <w:t xml:space="preserve">достоинства </w:t>
      </w:r>
      <w:r w:rsidR="00027276">
        <w:rPr>
          <w:b/>
          <w:sz w:val="24"/>
          <w:szCs w:val="24"/>
        </w:rPr>
        <w:t xml:space="preserve">печи </w:t>
      </w:r>
      <w:r w:rsidR="007F6303" w:rsidRPr="000339B4">
        <w:rPr>
          <w:rFonts w:eastAsia="Times New Roman" w:cs="Times New Roman"/>
          <w:b/>
          <w:color w:val="000000"/>
          <w:sz w:val="24"/>
          <w:szCs w:val="24"/>
          <w:lang w:eastAsia="ru-RU"/>
        </w:rPr>
        <w:t>кипящего слоя</w:t>
      </w:r>
      <w:r w:rsidR="007F630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6303" w:rsidRPr="000339B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F6303" w:rsidRPr="000339B4">
        <w:rPr>
          <w:rFonts w:eastAsia="Times New Roman" w:cs="Times New Roman"/>
          <w:b/>
          <w:color w:val="000000"/>
          <w:sz w:val="24"/>
          <w:szCs w:val="24"/>
          <w:lang w:eastAsia="ru-RU"/>
        </w:rPr>
        <w:t>Binder</w:t>
      </w:r>
      <w:proofErr w:type="spellEnd"/>
      <w:r w:rsidR="000339B4">
        <w:rPr>
          <w:b/>
          <w:sz w:val="24"/>
          <w:szCs w:val="24"/>
        </w:rPr>
        <w:t>.</w:t>
      </w:r>
    </w:p>
    <w:p w:rsidR="00DD6DEA" w:rsidRPr="00634505" w:rsidRDefault="00DD6DEA" w:rsidP="00DD6DEA">
      <w:pPr>
        <w:spacing w:line="276" w:lineRule="auto"/>
        <w:ind w:firstLine="709"/>
        <w:rPr>
          <w:sz w:val="24"/>
          <w:szCs w:val="24"/>
        </w:rPr>
      </w:pPr>
      <w:r w:rsidRPr="00DC7150">
        <w:rPr>
          <w:sz w:val="24"/>
          <w:szCs w:val="24"/>
        </w:rPr>
        <w:t xml:space="preserve">Для сушки </w:t>
      </w:r>
      <w:proofErr w:type="spellStart"/>
      <w:r w:rsidRPr="00DC7150">
        <w:rPr>
          <w:sz w:val="24"/>
          <w:szCs w:val="24"/>
        </w:rPr>
        <w:t>флотоконцентрата</w:t>
      </w:r>
      <w:proofErr w:type="spellEnd"/>
      <w:r w:rsidRPr="00DC7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БКПРУ-3 </w:t>
      </w:r>
      <w:r w:rsidRPr="00DC7150">
        <w:rPr>
          <w:sz w:val="24"/>
          <w:szCs w:val="24"/>
        </w:rPr>
        <w:t>используются аппараты следующих типов: печь кипящего слоя фирмы «</w:t>
      </w:r>
      <w:proofErr w:type="spellStart"/>
      <w:r w:rsidRPr="00DC7150">
        <w:rPr>
          <w:sz w:val="24"/>
          <w:szCs w:val="24"/>
        </w:rPr>
        <w:t>Биндер</w:t>
      </w:r>
      <w:proofErr w:type="spellEnd"/>
      <w:r w:rsidRPr="00DC7150">
        <w:rPr>
          <w:sz w:val="24"/>
          <w:szCs w:val="24"/>
        </w:rPr>
        <w:t>» – КС-2, трубы сушилки: ТС-3, ТС-4, ТС-6; аппарат «кипящего слоя» – КС-5</w:t>
      </w:r>
      <w:r>
        <w:rPr>
          <w:sz w:val="24"/>
          <w:szCs w:val="24"/>
        </w:rPr>
        <w:t xml:space="preserve"> российского пр</w:t>
      </w:r>
      <w:r w:rsidR="00C10CD0">
        <w:rPr>
          <w:sz w:val="24"/>
          <w:szCs w:val="24"/>
        </w:rPr>
        <w:t>о</w:t>
      </w:r>
      <w:r>
        <w:rPr>
          <w:sz w:val="24"/>
          <w:szCs w:val="24"/>
        </w:rPr>
        <w:t>изводства.</w:t>
      </w:r>
    </w:p>
    <w:p w:rsidR="00DD6DEA" w:rsidRPr="000339B4" w:rsidRDefault="00DD6DEA" w:rsidP="000339B4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7F7D" w:rsidRPr="00BB188A" w:rsidRDefault="00257B7C" w:rsidP="00BB188A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BB188A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3288192"/>
            <wp:effectExtent l="19050" t="0" r="9525" b="0"/>
            <wp:docPr id="1" name="Рисунок 1" descr="http://www.xumuk.ru/bse/images/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umuk.ru/bse/images/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8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B4" w:rsidRPr="00BB188A" w:rsidRDefault="00BB188A" w:rsidP="00BB188A">
      <w:pPr>
        <w:spacing w:line="276" w:lineRule="auto"/>
        <w:rPr>
          <w:rFonts w:cs="Times New Roman"/>
          <w:sz w:val="24"/>
          <w:szCs w:val="24"/>
          <w:shd w:val="clear" w:color="auto" w:fill="FFFFFF"/>
        </w:rPr>
      </w:pPr>
      <w:r w:rsidRPr="00BB188A">
        <w:rPr>
          <w:rFonts w:cs="Times New Roman"/>
          <w:sz w:val="24"/>
          <w:szCs w:val="24"/>
          <w:shd w:val="clear" w:color="auto" w:fill="FFFFFF"/>
        </w:rPr>
        <w:t>Схема </w:t>
      </w:r>
      <w:hyperlink r:id="rId6" w:tooltip="Химическая энциклопедия" w:history="1">
        <w:r w:rsidRPr="00BB188A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печи</w:t>
        </w:r>
      </w:hyperlink>
      <w:r w:rsidRPr="00BB188A">
        <w:rPr>
          <w:rFonts w:cs="Times New Roman"/>
          <w:sz w:val="24"/>
          <w:szCs w:val="24"/>
          <w:shd w:val="clear" w:color="auto" w:fill="FFFFFF"/>
        </w:rPr>
        <w:t> </w:t>
      </w:r>
      <w:hyperlink r:id="rId7" w:tooltip="Химическая энциклопедия" w:history="1">
        <w:r w:rsidRPr="00BB188A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кипящего слоя</w:t>
        </w:r>
      </w:hyperlink>
      <w:r w:rsidRPr="00BB188A">
        <w:rPr>
          <w:rFonts w:cs="Times New Roman"/>
          <w:sz w:val="24"/>
          <w:szCs w:val="24"/>
          <w:shd w:val="clear" w:color="auto" w:fill="FFFFFF"/>
        </w:rPr>
        <w:t xml:space="preserve">: 1 — реакционная камера; 2 — воздушная камера; 3 — воздухораспределительная подина; 4 — </w:t>
      </w:r>
      <w:proofErr w:type="spellStart"/>
      <w:r w:rsidRPr="00BB188A">
        <w:rPr>
          <w:rFonts w:cs="Times New Roman"/>
          <w:sz w:val="24"/>
          <w:szCs w:val="24"/>
          <w:shd w:val="clear" w:color="auto" w:fill="FFFFFF"/>
        </w:rPr>
        <w:t>форкамера</w:t>
      </w:r>
      <w:proofErr w:type="spellEnd"/>
      <w:r w:rsidRPr="00BB188A">
        <w:rPr>
          <w:rFonts w:cs="Times New Roman"/>
          <w:sz w:val="24"/>
          <w:szCs w:val="24"/>
          <w:shd w:val="clear" w:color="auto" w:fill="FFFFFF"/>
        </w:rPr>
        <w:t>; 5 — </w:t>
      </w:r>
      <w:hyperlink r:id="rId8" w:tooltip="Химическая энциклопедия" w:history="1">
        <w:r w:rsidRPr="00BB188A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кипящий слой</w:t>
        </w:r>
      </w:hyperlink>
      <w:r w:rsidRPr="00BB188A">
        <w:rPr>
          <w:rFonts w:cs="Times New Roman"/>
          <w:sz w:val="24"/>
          <w:szCs w:val="24"/>
          <w:shd w:val="clear" w:color="auto" w:fill="FFFFFF"/>
        </w:rPr>
        <w:t>; 6 — порог; 7 — </w:t>
      </w:r>
      <w:hyperlink r:id="rId9" w:tooltip="БСЭ" w:history="1">
        <w:r w:rsidRPr="00BB188A">
          <w:rPr>
            <w:rStyle w:val="a3"/>
            <w:rFonts w:cs="Times New Roman"/>
            <w:color w:val="auto"/>
            <w:sz w:val="24"/>
            <w:szCs w:val="24"/>
            <w:shd w:val="clear" w:color="auto" w:fill="FFFFFF"/>
          </w:rPr>
          <w:t>теплообменник</w:t>
        </w:r>
      </w:hyperlink>
      <w:r w:rsidRPr="00BB188A">
        <w:rPr>
          <w:rFonts w:cs="Times New Roman"/>
          <w:sz w:val="24"/>
          <w:szCs w:val="24"/>
          <w:shd w:val="clear" w:color="auto" w:fill="FFFFFF"/>
        </w:rPr>
        <w:t>.</w:t>
      </w:r>
    </w:p>
    <w:p w:rsidR="00DD6DEA" w:rsidRDefault="00BB188A" w:rsidP="00DD6DEA">
      <w:pPr>
        <w:spacing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B188A">
        <w:rPr>
          <w:rFonts w:eastAsia="Times New Roman" w:cs="Times New Roman"/>
          <w:b/>
          <w:bCs/>
          <w:sz w:val="24"/>
          <w:szCs w:val="24"/>
          <w:lang w:eastAsia="ru-RU"/>
        </w:rPr>
        <w:t>Кипящего слоя </w:t>
      </w:r>
      <w:hyperlink r:id="rId10" w:tooltip="Химическая энциклопедия" w:history="1">
        <w:r w:rsidRPr="00BB188A">
          <w:rPr>
            <w:rFonts w:eastAsia="Times New Roman" w:cs="Times New Roman"/>
            <w:b/>
            <w:bCs/>
            <w:sz w:val="24"/>
            <w:szCs w:val="24"/>
            <w:lang w:eastAsia="ru-RU"/>
          </w:rPr>
          <w:t>печь</w:t>
        </w:r>
      </w:hyperlink>
      <w:r w:rsidR="00DD6D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КС</w:t>
      </w:r>
      <w:r w:rsidRPr="00BB188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</w:t>
      </w:r>
      <w:r w:rsidRPr="00BB188A">
        <w:rPr>
          <w:rFonts w:eastAsia="Times New Roman" w:cs="Times New Roman"/>
          <w:sz w:val="24"/>
          <w:szCs w:val="24"/>
          <w:lang w:eastAsia="ru-RU"/>
        </w:rPr>
        <w:t>промышленная </w:t>
      </w:r>
      <w:hyperlink r:id="rId11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печь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для </w:t>
      </w:r>
      <w:hyperlink r:id="rId12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сушки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, </w:t>
      </w:r>
      <w:hyperlink r:id="rId13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обжига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, кальцинации и др. процессов, в которой взаимодействие между твёрдыми зёрнами </w:t>
      </w:r>
      <w:hyperlink r:id="rId14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вещества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и газовым потоком осуществляется в </w:t>
      </w:r>
      <w:hyperlink r:id="rId15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кипящем слое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. </w:t>
      </w:r>
    </w:p>
    <w:p w:rsidR="00BB188A" w:rsidRPr="00BB188A" w:rsidRDefault="00BB188A" w:rsidP="00DD6DEA">
      <w:pPr>
        <w:spacing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B188A">
        <w:rPr>
          <w:rFonts w:eastAsia="Times New Roman" w:cs="Times New Roman"/>
          <w:sz w:val="24"/>
          <w:szCs w:val="24"/>
          <w:lang w:eastAsia="ru-RU"/>
        </w:rPr>
        <w:t> </w:t>
      </w:r>
      <w:hyperlink r:id="rId16" w:tooltip="Химическая энциклопедия" w:history="1">
        <w:r w:rsidR="00DD6DEA">
          <w:rPr>
            <w:rFonts w:eastAsia="Times New Roman" w:cs="Times New Roman"/>
            <w:sz w:val="24"/>
            <w:szCs w:val="24"/>
            <w:lang w:eastAsia="ru-RU"/>
          </w:rPr>
          <w:t>П</w:t>
        </w:r>
        <w:r w:rsidRPr="00BB188A">
          <w:rPr>
            <w:rFonts w:eastAsia="Times New Roman" w:cs="Times New Roman"/>
            <w:sz w:val="24"/>
            <w:szCs w:val="24"/>
            <w:lang w:eastAsia="ru-RU"/>
          </w:rPr>
          <w:t>ечи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</w:t>
      </w:r>
      <w:r w:rsidR="00DD6DEA">
        <w:rPr>
          <w:rFonts w:eastAsia="Times New Roman" w:cs="Times New Roman"/>
          <w:sz w:val="24"/>
          <w:szCs w:val="24"/>
          <w:lang w:eastAsia="ru-RU"/>
        </w:rPr>
        <w:t xml:space="preserve">КС </w:t>
      </w:r>
      <w:r w:rsidRPr="00BB188A">
        <w:rPr>
          <w:rFonts w:eastAsia="Times New Roman" w:cs="Times New Roman"/>
          <w:sz w:val="24"/>
          <w:szCs w:val="24"/>
          <w:lang w:eastAsia="ru-RU"/>
        </w:rPr>
        <w:t>имеют цилиндрическую или прямоугольную форму и состоят из реакционной камеры и камер для подачи воздушного или газового дутья в распределительную подину. Подина, служащая для равномерного распределения дутья по всей площади реакционной камеры, представляет собой металлическую решётку или бетонную плиту с отверстиями, иногда её изготовляют из пористых керамических блоков. Засыпаемый зернистый материал (шихта) подхватывается </w:t>
      </w:r>
      <w:hyperlink r:id="rId17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воздухом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или </w:t>
      </w:r>
      <w:hyperlink r:id="rId18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газом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, поступающим из подины, и образует </w:t>
      </w:r>
      <w:hyperlink r:id="rId19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кипящий слой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, в котором происходит взаимодействие между твёрдыми и газообразными продуктами. Готовый продукт выгружают из </w:t>
      </w:r>
      <w:hyperlink r:id="rId20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печи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через окно, обычно расположенное в стене </w:t>
      </w:r>
      <w:hyperlink r:id="rId21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печи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на верхнем уровне </w:t>
      </w:r>
      <w:hyperlink r:id="rId22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кипящего слоя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. Для отвода избыточного тепла из </w:t>
      </w:r>
      <w:hyperlink r:id="rId23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кипящего слоя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при экзотермических процессах (</w:t>
      </w:r>
      <w:hyperlink r:id="rId24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обжиг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) или для подвода тепла при эндотермических процессах (</w:t>
      </w:r>
      <w:hyperlink r:id="rId25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восстановление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) в зоне </w:t>
      </w:r>
      <w:hyperlink r:id="rId26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кипящего слоя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устанавливают </w:t>
      </w:r>
      <w:hyperlink r:id="rId27" w:tooltip="БСЭ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теплообменники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B188A" w:rsidRPr="00BB188A" w:rsidRDefault="00BB188A" w:rsidP="00D2302A">
      <w:pPr>
        <w:spacing w:line="276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B188A">
        <w:rPr>
          <w:rFonts w:eastAsia="Times New Roman" w:cs="Times New Roman"/>
          <w:sz w:val="24"/>
          <w:szCs w:val="24"/>
          <w:lang w:eastAsia="ru-RU"/>
        </w:rPr>
        <w:t> </w:t>
      </w:r>
      <w:hyperlink r:id="rId28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Кипящего слоя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</w:t>
      </w:r>
      <w:hyperlink r:id="rId29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печи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по сравнению с </w:t>
      </w:r>
      <w:hyperlink r:id="rId30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печами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других типов (например, подовыми </w:t>
      </w:r>
      <w:hyperlink r:id="rId31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печами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) обеспечивают более эффективное взаимодействие между </w:t>
      </w:r>
      <w:hyperlink r:id="rId32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газом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и обрабатываемым материалом, повышенную однородность готового продукта, а также позволяют интенсифицировать и автоматизировать протекающие в них технологические процессы.</w:t>
      </w:r>
    </w:p>
    <w:p w:rsidR="00BB188A" w:rsidRPr="00DD6DEA" w:rsidRDefault="00BB188A" w:rsidP="00D2302A">
      <w:pPr>
        <w:pStyle w:val="a6"/>
        <w:shd w:val="clear" w:color="auto" w:fill="F6F6F6"/>
        <w:spacing w:before="0" w:beforeAutospacing="0" w:after="0" w:afterAutospacing="0" w:line="276" w:lineRule="auto"/>
        <w:ind w:firstLine="709"/>
        <w:jc w:val="both"/>
        <w:textAlignment w:val="baseline"/>
      </w:pPr>
      <w:r w:rsidRPr="00BB188A">
        <w:rPr>
          <w:rFonts w:ascii="Arial" w:hAnsi="Arial" w:cs="Arial"/>
          <w:sz w:val="21"/>
          <w:szCs w:val="21"/>
        </w:rPr>
        <w:t> </w:t>
      </w:r>
      <w:r w:rsidRPr="00DD6DEA">
        <w:t>Основными преимуществами сушилок кипящего слоя цилиндрической формы являются:</w:t>
      </w:r>
    </w:p>
    <w:p w:rsidR="00BB188A" w:rsidRPr="00BB188A" w:rsidRDefault="00BB188A" w:rsidP="00D2302A">
      <w:pPr>
        <w:numPr>
          <w:ilvl w:val="0"/>
          <w:numId w:val="1"/>
        </w:numPr>
        <w:shd w:val="clear" w:color="auto" w:fill="F6F6F6"/>
        <w:spacing w:line="276" w:lineRule="auto"/>
        <w:ind w:left="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188A">
        <w:rPr>
          <w:rFonts w:eastAsia="Times New Roman" w:cs="Times New Roman"/>
          <w:sz w:val="24"/>
          <w:szCs w:val="24"/>
          <w:lang w:eastAsia="ru-RU"/>
        </w:rPr>
        <w:t xml:space="preserve">Круглая сушилка кипящего слоя обеспечивает наилучший тепловой КПД процесса по сравнению с другими аппаратами сушки, т.к. за счет еще и крутки потока в </w:t>
      </w:r>
      <w:proofErr w:type="spellStart"/>
      <w:r w:rsidRPr="00BB188A">
        <w:rPr>
          <w:rFonts w:eastAsia="Times New Roman" w:cs="Times New Roman"/>
          <w:sz w:val="24"/>
          <w:szCs w:val="24"/>
          <w:lang w:eastAsia="ru-RU"/>
        </w:rPr>
        <w:t>надрешетной</w:t>
      </w:r>
      <w:proofErr w:type="spellEnd"/>
      <w:r w:rsidRPr="00BB188A">
        <w:rPr>
          <w:rFonts w:eastAsia="Times New Roman" w:cs="Times New Roman"/>
          <w:sz w:val="24"/>
          <w:szCs w:val="24"/>
          <w:lang w:eastAsia="ru-RU"/>
        </w:rPr>
        <w:t xml:space="preserve"> части </w:t>
      </w:r>
      <w:r w:rsidR="00190E12">
        <w:rPr>
          <w:rFonts w:eastAsia="Times New Roman" w:cs="Times New Roman"/>
          <w:sz w:val="24"/>
          <w:szCs w:val="24"/>
          <w:lang w:eastAsia="ru-RU"/>
        </w:rPr>
        <w:t>обеспечивает эффективное переме</w:t>
      </w:r>
      <w:r w:rsidRPr="00BB188A">
        <w:rPr>
          <w:rFonts w:eastAsia="Times New Roman" w:cs="Times New Roman"/>
          <w:sz w:val="24"/>
          <w:szCs w:val="24"/>
          <w:lang w:eastAsia="ru-RU"/>
        </w:rPr>
        <w:t xml:space="preserve">шивание частиц кипящего слоя. Также, крутка потока в </w:t>
      </w:r>
      <w:proofErr w:type="spellStart"/>
      <w:r w:rsidRPr="00BB188A">
        <w:rPr>
          <w:rFonts w:eastAsia="Times New Roman" w:cs="Times New Roman"/>
          <w:sz w:val="24"/>
          <w:szCs w:val="24"/>
          <w:lang w:eastAsia="ru-RU"/>
        </w:rPr>
        <w:t>надрешетной</w:t>
      </w:r>
      <w:proofErr w:type="spellEnd"/>
      <w:r w:rsidRPr="00BB188A">
        <w:rPr>
          <w:rFonts w:eastAsia="Times New Roman" w:cs="Times New Roman"/>
          <w:sz w:val="24"/>
          <w:szCs w:val="24"/>
          <w:lang w:eastAsia="ru-RU"/>
        </w:rPr>
        <w:t xml:space="preserve"> части обеспечивает минимальный унос газом из кипящего слоя мелких частиц.</w:t>
      </w:r>
    </w:p>
    <w:p w:rsidR="00BB188A" w:rsidRPr="00BB188A" w:rsidRDefault="00BB188A" w:rsidP="00D2302A">
      <w:pPr>
        <w:numPr>
          <w:ilvl w:val="0"/>
          <w:numId w:val="1"/>
        </w:numPr>
        <w:shd w:val="clear" w:color="auto" w:fill="F6F6F6"/>
        <w:spacing w:line="276" w:lineRule="auto"/>
        <w:ind w:left="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188A">
        <w:rPr>
          <w:rFonts w:eastAsia="Times New Roman" w:cs="Times New Roman"/>
          <w:sz w:val="24"/>
          <w:szCs w:val="24"/>
          <w:lang w:eastAsia="ru-RU"/>
        </w:rPr>
        <w:lastRenderedPageBreak/>
        <w:t>Низкий расход  топочных газов на сушку снижает объем отходящих газов, незначительный унос мелкого продукта в совокупности в разы</w:t>
      </w:r>
    </w:p>
    <w:p w:rsidR="00BB188A" w:rsidRPr="00BB188A" w:rsidRDefault="00BB188A" w:rsidP="00D2302A">
      <w:pPr>
        <w:numPr>
          <w:ilvl w:val="0"/>
          <w:numId w:val="2"/>
        </w:numPr>
        <w:shd w:val="clear" w:color="auto" w:fill="F6F6F6"/>
        <w:spacing w:line="276" w:lineRule="auto"/>
        <w:ind w:left="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188A">
        <w:rPr>
          <w:rFonts w:eastAsia="Times New Roman" w:cs="Times New Roman"/>
          <w:sz w:val="24"/>
          <w:szCs w:val="24"/>
          <w:lang w:eastAsia="ru-RU"/>
        </w:rPr>
        <w:t xml:space="preserve">Меньший объем топочных газов требует и меньшей площади газораспределительной решетки, </w:t>
      </w:r>
      <w:proofErr w:type="gramStart"/>
      <w:r w:rsidRPr="00BB188A">
        <w:rPr>
          <w:rFonts w:eastAsia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BB188A">
        <w:rPr>
          <w:rFonts w:eastAsia="Times New Roman" w:cs="Times New Roman"/>
          <w:sz w:val="24"/>
          <w:szCs w:val="24"/>
          <w:lang w:eastAsia="ru-RU"/>
        </w:rPr>
        <w:t xml:space="preserve"> и габаритов сушилки, что снижает ее металлоемкость. Например, для сушки </w:t>
      </w:r>
      <w:proofErr w:type="spellStart"/>
      <w:r w:rsidRPr="00BB188A">
        <w:rPr>
          <w:rFonts w:eastAsia="Times New Roman" w:cs="Times New Roman"/>
          <w:sz w:val="24"/>
          <w:szCs w:val="24"/>
          <w:lang w:eastAsia="ru-RU"/>
        </w:rPr>
        <w:t>KCl</w:t>
      </w:r>
      <w:proofErr w:type="spellEnd"/>
      <w:r w:rsidRPr="00BB188A">
        <w:rPr>
          <w:rFonts w:eastAsia="Times New Roman" w:cs="Times New Roman"/>
          <w:sz w:val="24"/>
          <w:szCs w:val="24"/>
          <w:lang w:eastAsia="ru-RU"/>
        </w:rPr>
        <w:t xml:space="preserve"> в круглой сушилке производительностью 150 т/ч достаточно иметь не более 10 м</w:t>
      </w:r>
      <w:proofErr w:type="gramStart"/>
      <w:r w:rsidRPr="00BB188A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BB188A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BB188A">
        <w:rPr>
          <w:rFonts w:eastAsia="Times New Roman" w:cs="Times New Roman"/>
          <w:sz w:val="24"/>
          <w:szCs w:val="24"/>
          <w:lang w:eastAsia="ru-RU"/>
        </w:rPr>
        <w:t>решетку, а прямоугольная сушилка такой производительности имеет 16-18 м</w:t>
      </w:r>
      <w:r w:rsidRPr="00BB188A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BB188A">
        <w:rPr>
          <w:rFonts w:eastAsia="Times New Roman" w:cs="Times New Roman"/>
          <w:sz w:val="24"/>
          <w:szCs w:val="24"/>
          <w:lang w:eastAsia="ru-RU"/>
        </w:rPr>
        <w:t>.</w:t>
      </w:r>
    </w:p>
    <w:p w:rsidR="00BB188A" w:rsidRPr="00BB188A" w:rsidRDefault="00BB188A" w:rsidP="00D2302A">
      <w:pPr>
        <w:numPr>
          <w:ilvl w:val="0"/>
          <w:numId w:val="2"/>
        </w:numPr>
        <w:shd w:val="clear" w:color="auto" w:fill="F6F6F6"/>
        <w:spacing w:line="276" w:lineRule="auto"/>
        <w:ind w:left="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188A">
        <w:rPr>
          <w:rFonts w:eastAsia="Times New Roman" w:cs="Times New Roman"/>
          <w:sz w:val="24"/>
          <w:szCs w:val="24"/>
          <w:lang w:eastAsia="ru-RU"/>
        </w:rPr>
        <w:t xml:space="preserve">Сушка </w:t>
      </w:r>
      <w:proofErr w:type="spellStart"/>
      <w:r w:rsidRPr="00BB188A">
        <w:rPr>
          <w:rFonts w:eastAsia="Times New Roman" w:cs="Times New Roman"/>
          <w:sz w:val="24"/>
          <w:szCs w:val="24"/>
          <w:lang w:eastAsia="ru-RU"/>
        </w:rPr>
        <w:t>KCl</w:t>
      </w:r>
      <w:proofErr w:type="spellEnd"/>
      <w:r w:rsidRPr="00BB188A">
        <w:rPr>
          <w:rFonts w:eastAsia="Times New Roman" w:cs="Times New Roman"/>
          <w:sz w:val="24"/>
          <w:szCs w:val="24"/>
          <w:lang w:eastAsia="ru-RU"/>
        </w:rPr>
        <w:t xml:space="preserve"> в круглой сушилке с круткой потока позволяет поднять температуру топочных газов до 650-670</w:t>
      </w:r>
      <w:r w:rsidRPr="00BB188A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о</w:t>
      </w:r>
      <w:r w:rsidRPr="00BB188A">
        <w:rPr>
          <w:rFonts w:eastAsia="Times New Roman" w:cs="Times New Roman"/>
          <w:sz w:val="24"/>
          <w:szCs w:val="24"/>
          <w:lang w:eastAsia="ru-RU"/>
        </w:rPr>
        <w:t>С, что интенсифицирует процесс сушки и уменьшает объем сушильного агента.</w:t>
      </w:r>
    </w:p>
    <w:p w:rsidR="00DD6DEA" w:rsidRDefault="00DD6DEA" w:rsidP="00D2302A">
      <w:pPr>
        <w:spacing w:line="276" w:lineRule="auto"/>
        <w:ind w:firstLine="709"/>
        <w:rPr>
          <w:sz w:val="24"/>
          <w:szCs w:val="24"/>
        </w:rPr>
      </w:pPr>
      <w:r w:rsidRPr="00DD6DEA">
        <w:rPr>
          <w:sz w:val="24"/>
          <w:szCs w:val="24"/>
        </w:rPr>
        <w:t>Для подачи газа на</w:t>
      </w:r>
      <w:r>
        <w:rPr>
          <w:sz w:val="24"/>
          <w:szCs w:val="24"/>
        </w:rPr>
        <w:t xml:space="preserve"> печи КС-2 </w:t>
      </w:r>
      <w:r w:rsidR="00190E12">
        <w:rPr>
          <w:sz w:val="24"/>
          <w:szCs w:val="24"/>
        </w:rPr>
        <w:t xml:space="preserve"> и </w:t>
      </w:r>
      <w:r>
        <w:rPr>
          <w:sz w:val="24"/>
          <w:szCs w:val="24"/>
        </w:rPr>
        <w:t>КС-5</w:t>
      </w:r>
      <w:r w:rsidRPr="00DD6DEA">
        <w:rPr>
          <w:sz w:val="24"/>
          <w:szCs w:val="24"/>
        </w:rPr>
        <w:t xml:space="preserve"> в сушильно-грануляционном отделении проложен внутренний газопровод. Давление входящего газа в отделение равно 2,5 кгс/см</w:t>
      </w:r>
      <w:proofErr w:type="gramStart"/>
      <w:r w:rsidRPr="00DD6DEA">
        <w:rPr>
          <w:sz w:val="24"/>
          <w:szCs w:val="24"/>
          <w:vertAlign w:val="superscript"/>
        </w:rPr>
        <w:t>2</w:t>
      </w:r>
      <w:proofErr w:type="gramEnd"/>
      <w:r w:rsidRPr="00DD6DEA">
        <w:rPr>
          <w:sz w:val="24"/>
          <w:szCs w:val="24"/>
        </w:rPr>
        <w:t>. На отметке +5.40 установлена газорегуляторная установка, снижающая давление газа до 0,3 кгс/см</w:t>
      </w:r>
      <w:proofErr w:type="gramStart"/>
      <w:r w:rsidRPr="00DD6DEA">
        <w:rPr>
          <w:sz w:val="24"/>
          <w:szCs w:val="24"/>
          <w:vertAlign w:val="superscript"/>
        </w:rPr>
        <w:t>2</w:t>
      </w:r>
      <w:proofErr w:type="gramEnd"/>
      <w:r w:rsidRPr="00DD6DEA">
        <w:rPr>
          <w:sz w:val="24"/>
          <w:szCs w:val="24"/>
          <w:vertAlign w:val="superscript"/>
        </w:rPr>
        <w:t xml:space="preserve"> </w:t>
      </w:r>
      <w:r w:rsidRPr="00DD6DEA">
        <w:rPr>
          <w:sz w:val="24"/>
          <w:szCs w:val="24"/>
        </w:rPr>
        <w:t>и производящая очистку газа. Для каждой печи имеется своя газовая панель с запорной арматурой, регулирующей заслонкой, предохранительными запорными клапанами, свечами, приборами КИП, расходомером газа.</w:t>
      </w:r>
    </w:p>
    <w:p w:rsidR="007F6303" w:rsidRPr="000339B4" w:rsidRDefault="007F6303" w:rsidP="007F6303">
      <w:pPr>
        <w:shd w:val="clear" w:color="auto" w:fill="FFFFFF"/>
        <w:spacing w:line="276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П</w:t>
      </w:r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Уралкалий</w:t>
      </w:r>
      <w:proofErr w:type="spellEnd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завершены монтаж и наладка новой сушильной печи австрийской фирмы </w:t>
      </w:r>
      <w:proofErr w:type="spellStart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Binder</w:t>
      </w:r>
      <w:proofErr w:type="spellEnd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. Благодаря новому оборудованию, установленному в сушильном отделении флотационной обогатительной фабрики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БКПРУ-3</w:t>
      </w:r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работа фабрики станет гораздо ритмичнее за счет сокращения времени на ремонты. </w:t>
      </w:r>
    </w:p>
    <w:p w:rsidR="007F6303" w:rsidRDefault="007F6303" w:rsidP="007F6303">
      <w:pPr>
        <w:shd w:val="clear" w:color="auto" w:fill="FFFFFF"/>
        <w:spacing w:line="276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Компания </w:t>
      </w:r>
      <w:proofErr w:type="spellStart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Binder</w:t>
      </w:r>
      <w:proofErr w:type="spellEnd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признанным мировым лидером в сфере производства сушильного оборудования, обеспечивающего максимальную точность соблюдения заданных температурных характеристик. Печи кипящего слоя </w:t>
      </w:r>
      <w:proofErr w:type="spellStart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Binder</w:t>
      </w:r>
      <w:proofErr w:type="spellEnd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используются в технологическом процессе производства хлористого калия для высушивания продукта после его выделения из насыщенного раствора. По техническим характеристикам печь </w:t>
      </w:r>
      <w:proofErr w:type="spellStart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Binder</w:t>
      </w:r>
      <w:proofErr w:type="spellEnd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существенно превосходит используемое на обогатительных фабриках компании «</w:t>
      </w:r>
      <w:proofErr w:type="spellStart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Уралкалий</w:t>
      </w:r>
      <w:proofErr w:type="spellEnd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сушильное оборудование. Ее проектная производительность составляет 150 тонн хлористого калия в час - это в полтора раза выше мощности действующих в настоящее время аналогов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российского </w:t>
      </w:r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оборудования.</w:t>
      </w:r>
    </w:p>
    <w:p w:rsidR="007F6303" w:rsidRDefault="007F6303" w:rsidP="007F6303">
      <w:pPr>
        <w:shd w:val="clear" w:color="auto" w:fill="FFFFFF"/>
        <w:spacing w:line="276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Кроме того, полностью автоматизированный процесс управления печью </w:t>
      </w:r>
      <w:proofErr w:type="spellStart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Binder</w:t>
      </w:r>
      <w:proofErr w:type="spellEnd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сводит к минимуму роль человеческого фактора при ее эксплуатации. В качестве топлива для печи используется попутный природный газ, который экологически безопаснее мазута, используемого в действующих аналогах сушильного оборудования. </w:t>
      </w:r>
    </w:p>
    <w:p w:rsidR="007F6303" w:rsidRDefault="007F6303" w:rsidP="007F6303">
      <w:pPr>
        <w:shd w:val="clear" w:color="auto" w:fill="FFFFFF"/>
        <w:spacing w:line="276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печи использованы современные высокотехнологичные материалы - жаропрочная нержавеющая сталь и устойчивый к агрессивной среде пластик, благодаря чему обеспечена более высокая надежность оборудования, не требующая частых остановок и ремонтов.</w:t>
      </w:r>
    </w:p>
    <w:p w:rsidR="007F6303" w:rsidRDefault="00923C46" w:rsidP="00923C46">
      <w:pPr>
        <w:spacing w:line="240" w:lineRule="auto"/>
        <w:ind w:firstLine="709"/>
        <w:rPr>
          <w:b/>
          <w:sz w:val="24"/>
          <w:szCs w:val="24"/>
        </w:rPr>
      </w:pPr>
      <w:r w:rsidRPr="00923C46">
        <w:rPr>
          <w:b/>
          <w:sz w:val="24"/>
          <w:szCs w:val="24"/>
        </w:rPr>
        <w:t>Задание к практической работе 19:</w:t>
      </w:r>
    </w:p>
    <w:p w:rsidR="00923C46" w:rsidRDefault="00923C46" w:rsidP="00923C46">
      <w:pPr>
        <w:pStyle w:val="a7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О</w:t>
      </w:r>
      <w:proofErr w:type="spellStart"/>
      <w:r w:rsidRPr="00923C46">
        <w:rPr>
          <w:sz w:val="24"/>
          <w:szCs w:val="24"/>
        </w:rPr>
        <w:t>тветить</w:t>
      </w:r>
      <w:proofErr w:type="spellEnd"/>
      <w:r w:rsidRPr="00923C46">
        <w:rPr>
          <w:sz w:val="24"/>
          <w:szCs w:val="24"/>
        </w:rPr>
        <w:t xml:space="preserve"> на вопросы</w:t>
      </w:r>
      <w:r>
        <w:rPr>
          <w:sz w:val="24"/>
          <w:szCs w:val="24"/>
        </w:rPr>
        <w:t>:</w:t>
      </w:r>
    </w:p>
    <w:p w:rsidR="00C16542" w:rsidRDefault="00C16542" w:rsidP="00C16542">
      <w:pPr>
        <w:pStyle w:val="a7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Дать определение понятию «кипящий слой»?</w:t>
      </w:r>
    </w:p>
    <w:p w:rsidR="00923C46" w:rsidRPr="00923C46" w:rsidRDefault="00923C46" w:rsidP="00923C46">
      <w:pPr>
        <w:pStyle w:val="a7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Перечислить главные достоинства </w:t>
      </w:r>
      <w:r w:rsidR="00F32627">
        <w:rPr>
          <w:sz w:val="24"/>
          <w:szCs w:val="24"/>
        </w:rPr>
        <w:t xml:space="preserve">(их 6) </w:t>
      </w:r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сушильной печи австрийской фирмы </w:t>
      </w:r>
      <w:proofErr w:type="spellStart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Binder</w:t>
      </w:r>
      <w:proofErr w:type="spellEnd"/>
      <w:r w:rsidRPr="000339B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23C46" w:rsidRPr="00F32627" w:rsidRDefault="00F32627" w:rsidP="009C6A1B">
      <w:pPr>
        <w:pStyle w:val="a7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Общие достоинства печей кипящего слоя </w:t>
      </w:r>
      <w:r w:rsidRPr="00BB188A">
        <w:rPr>
          <w:rFonts w:eastAsia="Times New Roman" w:cs="Times New Roman"/>
          <w:sz w:val="24"/>
          <w:szCs w:val="24"/>
          <w:lang w:eastAsia="ru-RU"/>
        </w:rPr>
        <w:t>по сравнению с </w:t>
      </w:r>
      <w:hyperlink r:id="rId33" w:tooltip="Химическая энциклопедия" w:history="1">
        <w:r w:rsidRPr="00BB188A">
          <w:rPr>
            <w:rFonts w:eastAsia="Times New Roman" w:cs="Times New Roman"/>
            <w:sz w:val="24"/>
            <w:szCs w:val="24"/>
            <w:lang w:eastAsia="ru-RU"/>
          </w:rPr>
          <w:t>печами</w:t>
        </w:r>
      </w:hyperlink>
      <w:r w:rsidRPr="00BB188A">
        <w:rPr>
          <w:rFonts w:eastAsia="Times New Roman" w:cs="Times New Roman"/>
          <w:sz w:val="24"/>
          <w:szCs w:val="24"/>
          <w:lang w:eastAsia="ru-RU"/>
        </w:rPr>
        <w:t> других типов</w:t>
      </w:r>
      <w:r>
        <w:rPr>
          <w:rFonts w:eastAsia="Times New Roman" w:cs="Times New Roman"/>
          <w:sz w:val="24"/>
          <w:szCs w:val="24"/>
          <w:lang w:eastAsia="ru-RU"/>
        </w:rPr>
        <w:t>?</w:t>
      </w:r>
    </w:p>
    <w:p w:rsidR="004276BD" w:rsidRDefault="004276BD" w:rsidP="009C6A1B">
      <w:pPr>
        <w:pStyle w:val="a7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чем преимущества</w:t>
      </w:r>
      <w:r w:rsidRPr="004276BD">
        <w:rPr>
          <w:sz w:val="24"/>
          <w:szCs w:val="24"/>
        </w:rPr>
        <w:t xml:space="preserve"> сушилок кипящего слоя цилиндрической формы</w:t>
      </w:r>
      <w:r>
        <w:rPr>
          <w:sz w:val="24"/>
          <w:szCs w:val="24"/>
        </w:rPr>
        <w:t>?</w:t>
      </w:r>
    </w:p>
    <w:p w:rsidR="004276BD" w:rsidRDefault="004276BD" w:rsidP="009C6A1B">
      <w:pPr>
        <w:pStyle w:val="a7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Почему </w:t>
      </w:r>
      <w:r w:rsidR="009C6A1B">
        <w:rPr>
          <w:sz w:val="24"/>
          <w:szCs w:val="24"/>
        </w:rPr>
        <w:t xml:space="preserve">печь </w:t>
      </w:r>
      <w:r>
        <w:rPr>
          <w:sz w:val="24"/>
          <w:szCs w:val="24"/>
        </w:rPr>
        <w:t>получила такое название – печь «кипящего слоя»?</w:t>
      </w:r>
    </w:p>
    <w:p w:rsidR="004276BD" w:rsidRDefault="00C61FC1" w:rsidP="009C6A1B">
      <w:pPr>
        <w:pStyle w:val="a7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представляет собой «подина» и ее назначение?</w:t>
      </w:r>
    </w:p>
    <w:p w:rsidR="008147D0" w:rsidRPr="00CD4CB5" w:rsidRDefault="00272C03" w:rsidP="00272C03">
      <w:pPr>
        <w:spacing w:line="240" w:lineRule="auto"/>
        <w:rPr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Pr="00272C03">
        <w:rPr>
          <w:rFonts w:eastAsia="Times New Roman" w:cs="Times New Roman"/>
          <w:sz w:val="24"/>
          <w:szCs w:val="24"/>
          <w:lang w:eastAsia="ru-RU"/>
        </w:rPr>
        <w:t>7. Назначение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газорегуляторной</w:t>
      </w:r>
      <w:r w:rsidRPr="00DD6DEA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и</w:t>
      </w:r>
      <w:r w:rsidR="008147D0">
        <w:rPr>
          <w:sz w:val="24"/>
          <w:szCs w:val="24"/>
        </w:rPr>
        <w:t>?</w:t>
      </w:r>
      <w:r w:rsidR="00CD4CB5">
        <w:rPr>
          <w:sz w:val="24"/>
          <w:szCs w:val="24"/>
        </w:rPr>
        <w:t xml:space="preserve">               </w:t>
      </w:r>
      <w:r w:rsidR="008147D0">
        <w:rPr>
          <w:sz w:val="24"/>
          <w:szCs w:val="24"/>
        </w:rPr>
        <w:t xml:space="preserve">           </w:t>
      </w:r>
    </w:p>
    <w:p w:rsidR="00923C46" w:rsidRDefault="00C61FC1" w:rsidP="009C6A1B">
      <w:pPr>
        <w:pStyle w:val="a7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147D0">
        <w:rPr>
          <w:b/>
          <w:sz w:val="24"/>
          <w:szCs w:val="24"/>
        </w:rPr>
        <w:t xml:space="preserve">Устно </w:t>
      </w:r>
      <w:r>
        <w:rPr>
          <w:sz w:val="24"/>
          <w:szCs w:val="24"/>
        </w:rPr>
        <w:t>познакомиться с устройством печи кипящего слоя (рис 1.)</w:t>
      </w:r>
    </w:p>
    <w:p w:rsidR="00272C03" w:rsidRDefault="00C61FC1" w:rsidP="00272C03">
      <w:pPr>
        <w:pStyle w:val="a7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Описать принцип работы печи кипящего слоя</w:t>
      </w:r>
    </w:p>
    <w:p w:rsidR="00272C03" w:rsidRDefault="00272C03" w:rsidP="00272C03">
      <w:pPr>
        <w:pStyle w:val="a7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Перечислить дополнительное оборудование, необходимое для регулирования подачи теплоносителя.</w:t>
      </w:r>
    </w:p>
    <w:p w:rsidR="00272C03" w:rsidRPr="00923C46" w:rsidRDefault="00272C03" w:rsidP="00272C03">
      <w:pPr>
        <w:pStyle w:val="a7"/>
        <w:spacing w:line="240" w:lineRule="auto"/>
        <w:ind w:left="1800"/>
        <w:rPr>
          <w:sz w:val="24"/>
          <w:szCs w:val="24"/>
        </w:rPr>
      </w:pPr>
    </w:p>
    <w:p w:rsidR="00923C46" w:rsidRPr="00DD6DEA" w:rsidRDefault="00923C46" w:rsidP="009C6A1B">
      <w:pPr>
        <w:spacing w:line="240" w:lineRule="auto"/>
        <w:ind w:firstLine="709"/>
        <w:rPr>
          <w:sz w:val="24"/>
          <w:szCs w:val="24"/>
        </w:rPr>
      </w:pPr>
    </w:p>
    <w:p w:rsidR="00BB188A" w:rsidRPr="00BB188A" w:rsidRDefault="00BB188A" w:rsidP="00DD6DEA">
      <w:pPr>
        <w:spacing w:before="140" w:after="140" w:line="320" w:lineRule="atLeast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</w:p>
    <w:p w:rsidR="00BB188A" w:rsidRPr="00BB188A" w:rsidRDefault="00BB188A" w:rsidP="00DD6DEA">
      <w:pPr>
        <w:ind w:firstLine="709"/>
      </w:pPr>
    </w:p>
    <w:sectPr w:rsidR="00BB188A" w:rsidRPr="00BB188A" w:rsidSect="000339B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64F"/>
    <w:multiLevelType w:val="multilevel"/>
    <w:tmpl w:val="213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460FD"/>
    <w:multiLevelType w:val="hybridMultilevel"/>
    <w:tmpl w:val="E0D4E5A4"/>
    <w:lvl w:ilvl="0" w:tplc="C3C05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334A75"/>
    <w:multiLevelType w:val="multilevel"/>
    <w:tmpl w:val="43A81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39B4"/>
    <w:rsid w:val="00027276"/>
    <w:rsid w:val="000339B4"/>
    <w:rsid w:val="000A76A8"/>
    <w:rsid w:val="0017120C"/>
    <w:rsid w:val="00190E12"/>
    <w:rsid w:val="00257B7C"/>
    <w:rsid w:val="00267E13"/>
    <w:rsid w:val="00272C03"/>
    <w:rsid w:val="00280660"/>
    <w:rsid w:val="00290C6E"/>
    <w:rsid w:val="003E7F7D"/>
    <w:rsid w:val="004276BD"/>
    <w:rsid w:val="005E3947"/>
    <w:rsid w:val="007F6303"/>
    <w:rsid w:val="008147D0"/>
    <w:rsid w:val="00923C46"/>
    <w:rsid w:val="009A5D6F"/>
    <w:rsid w:val="009C6A1B"/>
    <w:rsid w:val="00B72FB9"/>
    <w:rsid w:val="00BA2830"/>
    <w:rsid w:val="00BB188A"/>
    <w:rsid w:val="00C10CD0"/>
    <w:rsid w:val="00C16542"/>
    <w:rsid w:val="00C61FC1"/>
    <w:rsid w:val="00CD4CB5"/>
    <w:rsid w:val="00D2302A"/>
    <w:rsid w:val="00DD6DEA"/>
    <w:rsid w:val="00F3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B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k-width-xxlarge">
    <w:name w:val="nk-width-xxlarge"/>
    <w:basedOn w:val="a"/>
    <w:rsid w:val="000339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3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18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BB188A"/>
  </w:style>
  <w:style w:type="paragraph" w:styleId="a7">
    <w:name w:val="List Paragraph"/>
    <w:basedOn w:val="a"/>
    <w:uiPriority w:val="34"/>
    <w:qFormat/>
    <w:rsid w:val="00DD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encyklopedia/1987.html" TargetMode="External"/><Relationship Id="rId13" Type="http://schemas.openxmlformats.org/officeDocument/2006/relationships/hyperlink" Target="http://www.xumuk.ru/encyklopedia/2/2985.html" TargetMode="External"/><Relationship Id="rId18" Type="http://schemas.openxmlformats.org/officeDocument/2006/relationships/hyperlink" Target="http://www.xumuk.ru/encyklopedia/879.html" TargetMode="External"/><Relationship Id="rId26" Type="http://schemas.openxmlformats.org/officeDocument/2006/relationships/hyperlink" Target="http://www.xumuk.ru/encyklopedia/198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umuk.ru/encyklopedia/2/3303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xumuk.ru/encyklopedia/1987.html" TargetMode="External"/><Relationship Id="rId12" Type="http://schemas.openxmlformats.org/officeDocument/2006/relationships/hyperlink" Target="http://www.xumuk.ru/encyklopedia/2/4299.html" TargetMode="External"/><Relationship Id="rId17" Type="http://schemas.openxmlformats.org/officeDocument/2006/relationships/hyperlink" Target="http://www.xumuk.ru/encyklopedia/800.html" TargetMode="External"/><Relationship Id="rId25" Type="http://schemas.openxmlformats.org/officeDocument/2006/relationships/hyperlink" Target="http://www.xumuk.ru/encyklopedia/827.html" TargetMode="External"/><Relationship Id="rId33" Type="http://schemas.openxmlformats.org/officeDocument/2006/relationships/hyperlink" Target="http://www.xumuk.ru/encyklopedia/2/33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umuk.ru/encyklopedia/2/3303.html" TargetMode="External"/><Relationship Id="rId20" Type="http://schemas.openxmlformats.org/officeDocument/2006/relationships/hyperlink" Target="http://www.xumuk.ru/encyklopedia/2/3303.html" TargetMode="External"/><Relationship Id="rId29" Type="http://schemas.openxmlformats.org/officeDocument/2006/relationships/hyperlink" Target="http://www.xumuk.ru/encyklopedia/2/330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umuk.ru/encyklopedia/2/3303.html" TargetMode="External"/><Relationship Id="rId11" Type="http://schemas.openxmlformats.org/officeDocument/2006/relationships/hyperlink" Target="http://www.xumuk.ru/encyklopedia/2/3303.html" TargetMode="External"/><Relationship Id="rId24" Type="http://schemas.openxmlformats.org/officeDocument/2006/relationships/hyperlink" Target="http://www.xumuk.ru/encyklopedia/2/2985.html" TargetMode="External"/><Relationship Id="rId32" Type="http://schemas.openxmlformats.org/officeDocument/2006/relationships/hyperlink" Target="http://www.xumuk.ru/encyklopedia/879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xumuk.ru/encyklopedia/1987.html" TargetMode="External"/><Relationship Id="rId23" Type="http://schemas.openxmlformats.org/officeDocument/2006/relationships/hyperlink" Target="http://www.xumuk.ru/encyklopedia/1987.html" TargetMode="External"/><Relationship Id="rId28" Type="http://schemas.openxmlformats.org/officeDocument/2006/relationships/hyperlink" Target="http://www.xumuk.ru/encyklopedia/1987.html" TargetMode="External"/><Relationship Id="rId10" Type="http://schemas.openxmlformats.org/officeDocument/2006/relationships/hyperlink" Target="http://www.xumuk.ru/encyklopedia/2/3303.html" TargetMode="External"/><Relationship Id="rId19" Type="http://schemas.openxmlformats.org/officeDocument/2006/relationships/hyperlink" Target="http://www.xumuk.ru/encyklopedia/1987.html" TargetMode="External"/><Relationship Id="rId31" Type="http://schemas.openxmlformats.org/officeDocument/2006/relationships/hyperlink" Target="http://www.xumuk.ru/encyklopedia/2/33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umuk.ru/bse/2659.html" TargetMode="External"/><Relationship Id="rId14" Type="http://schemas.openxmlformats.org/officeDocument/2006/relationships/hyperlink" Target="http://www.xumuk.ru/encyklopedia/721.html" TargetMode="External"/><Relationship Id="rId22" Type="http://schemas.openxmlformats.org/officeDocument/2006/relationships/hyperlink" Target="http://www.xumuk.ru/encyklopedia/1987.html" TargetMode="External"/><Relationship Id="rId27" Type="http://schemas.openxmlformats.org/officeDocument/2006/relationships/hyperlink" Target="http://www.xumuk.ru/bse/2659.html" TargetMode="External"/><Relationship Id="rId30" Type="http://schemas.openxmlformats.org/officeDocument/2006/relationships/hyperlink" Target="http://www.xumuk.ru/encyklopedia/2/3303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2020-04-16T13:01:00Z</dcterms:created>
  <dcterms:modified xsi:type="dcterms:W3CDTF">2020-05-08T12:31:00Z</dcterms:modified>
</cp:coreProperties>
</file>