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A8" w:rsidRDefault="00667BA8" w:rsidP="00667BA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40">
        <w:rPr>
          <w:rFonts w:ascii="Times New Roman" w:eastAsia="Times New Roman" w:hAnsi="Times New Roman"/>
          <w:sz w:val="28"/>
          <w:szCs w:val="28"/>
        </w:rPr>
        <w:t>Электронные усилители</w:t>
      </w:r>
    </w:p>
    <w:p w:rsidR="00667BA8" w:rsidRDefault="00667BA8" w:rsidP="00667BA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Электронные усилители предназначены для усиления слабых электрических сигналов. Основными параметрами усилительного каскада являются:</w:t>
      </w:r>
    </w:p>
    <w:p w:rsidR="00667BA8" w:rsidRDefault="00667BA8" w:rsidP="00667BA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коэффициент усиления;</w:t>
      </w:r>
    </w:p>
    <w:p w:rsidR="00667BA8" w:rsidRDefault="00667BA8" w:rsidP="00667BA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входное и выходное сопротивление;</w:t>
      </w:r>
    </w:p>
    <w:p w:rsidR="00667BA8" w:rsidRDefault="00667BA8" w:rsidP="00667BA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выходная мощность и КПД усилителя;</w:t>
      </w:r>
    </w:p>
    <w:p w:rsidR="00667BA8" w:rsidRPr="00B73FFD" w:rsidRDefault="00667BA8" w:rsidP="00667BA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уровень собственных шумов. Состоит из следующих составляющих – т</w:t>
      </w:r>
      <w:r w:rsidRPr="00B73FFD">
        <w:rPr>
          <w:rFonts w:ascii="Times New Roman" w:eastAsia="Times New Roman" w:hAnsi="Times New Roman"/>
          <w:sz w:val="24"/>
          <w:szCs w:val="24"/>
        </w:rPr>
        <w:t>епловые шумы при н</w:t>
      </w:r>
      <w:r>
        <w:rPr>
          <w:rFonts w:ascii="Times New Roman" w:eastAsia="Times New Roman" w:hAnsi="Times New Roman"/>
          <w:sz w:val="24"/>
          <w:szCs w:val="24"/>
        </w:rPr>
        <w:t>агревании резисторов и емкостей, шумы усилительных элементов, ш</w:t>
      </w:r>
      <w:r w:rsidRPr="00B73FFD">
        <w:rPr>
          <w:rFonts w:ascii="Times New Roman" w:eastAsia="Times New Roman" w:hAnsi="Times New Roman"/>
          <w:sz w:val="24"/>
          <w:szCs w:val="24"/>
        </w:rPr>
        <w:t>умы за с</w:t>
      </w:r>
      <w:r>
        <w:rPr>
          <w:rFonts w:ascii="Times New Roman" w:eastAsia="Times New Roman" w:hAnsi="Times New Roman"/>
          <w:sz w:val="24"/>
          <w:szCs w:val="24"/>
        </w:rPr>
        <w:t>чет пульсаций источника питания;</w:t>
      </w:r>
    </w:p>
    <w:p w:rsidR="00667BA8" w:rsidRDefault="00667BA8" w:rsidP="00667BA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Диапазон усиливаемых частот (полоса пропускания усилителя). Это полоса частот, в которой выходное напряжение уменьшается не более чем до 0,7 своей максимальной величины.</w:t>
      </w:r>
    </w:p>
    <w:p w:rsidR="00667BA8" w:rsidRDefault="00667BA8" w:rsidP="00667BA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Искажение усилителя возникают за счет нелинейности характеристик транзисторов.</w:t>
      </w:r>
    </w:p>
    <w:p w:rsidR="00667BA8" w:rsidRPr="002C5DB6" w:rsidRDefault="00667BA8" w:rsidP="00667BA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 </w:t>
      </w:r>
      <w:r w:rsidRPr="002C5DB6">
        <w:rPr>
          <w:rFonts w:ascii="Times New Roman" w:eastAsia="Times New Roman" w:hAnsi="Times New Roman"/>
          <w:sz w:val="28"/>
          <w:szCs w:val="28"/>
        </w:rPr>
        <w:t>Характеристики усилителей:</w:t>
      </w:r>
    </w:p>
    <w:p w:rsidR="00667BA8" w:rsidRDefault="00667BA8" w:rsidP="00667BA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10.1.1 Амплитудная характеристика – это зависимость амплитуды выходного сигнала от амплитуды входного сигнала.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 w:rsidRPr="00E43BE7">
        <w:rPr>
          <w:rFonts w:ascii="Times New Roman" w:eastAsia="Times New Roman" w:hAnsi="Times New Roman"/>
          <w:sz w:val="24"/>
          <w:szCs w:val="24"/>
          <w:vertAlign w:val="subscript"/>
        </w:rPr>
        <w:t>вых</w:t>
      </w:r>
      <w:r>
        <w:rPr>
          <w:rFonts w:ascii="Times New Roman" w:eastAsia="Times New Roman" w:hAnsi="Times New Roman"/>
          <w:sz w:val="24"/>
          <w:szCs w:val="24"/>
        </w:rPr>
        <w:t>=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 w:rsidRPr="00E43BE7">
        <w:rPr>
          <w:rFonts w:ascii="Times New Roman" w:eastAsia="Times New Roman" w:hAnsi="Times New Roman"/>
          <w:sz w:val="24"/>
          <w:szCs w:val="24"/>
          <w:vertAlign w:val="subscript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667BA8" w:rsidRDefault="00667BA8" w:rsidP="00667BA8">
      <w:pPr>
        <w:spacing w:after="0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21180" cy="1323975"/>
            <wp:effectExtent l="0" t="0" r="0" b="0"/>
            <wp:docPr id="10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A8" w:rsidRDefault="00667BA8" w:rsidP="00667BA8">
      <w:pPr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10.1 - Амплитудная характеристика усилителя</w:t>
      </w:r>
    </w:p>
    <w:p w:rsidR="00667BA8" w:rsidRDefault="00667BA8" w:rsidP="00667BA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10.1.2 Амплитудно-частотная характеристика (АЧХ) представляет собой зависимость амплитуды выходного сигнала от частоты при постоянной амплитуде входного сигнала.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 w:rsidRPr="002C5DB6">
        <w:rPr>
          <w:rFonts w:ascii="Times New Roman" w:eastAsia="Times New Roman" w:hAnsi="Times New Roman"/>
          <w:sz w:val="24"/>
          <w:szCs w:val="24"/>
          <w:vertAlign w:val="subscript"/>
        </w:rPr>
        <w:t>вых</w:t>
      </w:r>
      <w:r>
        <w:rPr>
          <w:rFonts w:ascii="Times New Roman" w:eastAsia="Times New Roman" w:hAnsi="Times New Roman"/>
          <w:sz w:val="24"/>
          <w:szCs w:val="24"/>
        </w:rPr>
        <w:t>=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) при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вх=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const</w:t>
      </w:r>
      <w:r w:rsidRPr="002C5DB6">
        <w:rPr>
          <w:rFonts w:ascii="Times New Roman" w:eastAsia="Times New Roman" w:hAnsi="Times New Roman"/>
          <w:sz w:val="24"/>
          <w:szCs w:val="24"/>
        </w:rPr>
        <w:t>.</w:t>
      </w:r>
    </w:p>
    <w:p w:rsidR="00667BA8" w:rsidRDefault="00667BA8" w:rsidP="00667BA8">
      <w:pPr>
        <w:spacing w:after="0"/>
        <w:ind w:left="92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09240" cy="1119505"/>
            <wp:effectExtent l="0" t="0" r="0" b="0"/>
            <wp:docPr id="10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A8" w:rsidRDefault="00667BA8" w:rsidP="00667BA8">
      <w:pPr>
        <w:ind w:left="92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Рисунок 10.2 -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Амплитудно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 частотная характеристика усилителя</w:t>
      </w:r>
    </w:p>
    <w:p w:rsidR="00667BA8" w:rsidRPr="00B307B1" w:rsidRDefault="00667BA8" w:rsidP="00667BA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10.1.3 Фазовая характеристика – это зависимость разности фаз между входными и выходными сигналами от частоты. φ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691023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691023">
        <w:rPr>
          <w:rFonts w:ascii="Times New Roman" w:eastAsia="Times New Roman" w:hAnsi="Times New Roman"/>
          <w:sz w:val="24"/>
          <w:szCs w:val="24"/>
        </w:rPr>
        <w:t>).</w:t>
      </w:r>
    </w:p>
    <w:p w:rsidR="00667BA8" w:rsidRDefault="00667BA8" w:rsidP="00667BA8">
      <w:pPr>
        <w:spacing w:after="0"/>
        <w:ind w:left="92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26210" cy="1257935"/>
            <wp:effectExtent l="0" t="0" r="0" b="0"/>
            <wp:docPr id="10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A8" w:rsidRPr="002C5DB6" w:rsidRDefault="00667BA8" w:rsidP="00667BA8">
      <w:pPr>
        <w:ind w:left="92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10.3 - Фазовая характеристика усилителя</w:t>
      </w:r>
    </w:p>
    <w:p w:rsidR="00667BA8" w:rsidRDefault="00667BA8" w:rsidP="00667BA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частотному принципу усилители различаются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667BA8" w:rsidRDefault="00667BA8" w:rsidP="00667BA8">
      <w:pPr>
        <w:pStyle w:val="a3"/>
        <w:spacing w:after="0"/>
        <w:ind w:left="10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УПТ – усилители постоянного тока;</w:t>
      </w:r>
    </w:p>
    <w:p w:rsidR="00667BA8" w:rsidRDefault="00667BA8" w:rsidP="00667BA8">
      <w:pPr>
        <w:pStyle w:val="a3"/>
        <w:ind w:left="10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УНЧ – усилители низкой частоты;</w:t>
      </w:r>
    </w:p>
    <w:p w:rsidR="00667BA8" w:rsidRDefault="00667BA8" w:rsidP="00667BA8">
      <w:pPr>
        <w:pStyle w:val="a3"/>
        <w:ind w:left="10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УВЧ – усилители высокой частоты;</w:t>
      </w:r>
    </w:p>
    <w:p w:rsidR="00667BA8" w:rsidRDefault="00667BA8" w:rsidP="00667BA8">
      <w:pPr>
        <w:pStyle w:val="a3"/>
        <w:ind w:left="10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избирательные усилители;</w:t>
      </w:r>
    </w:p>
    <w:p w:rsidR="00667BA8" w:rsidRDefault="00667BA8" w:rsidP="00667BA8">
      <w:pPr>
        <w:pStyle w:val="a3"/>
        <w:ind w:left="10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импульсные усилители.</w:t>
      </w:r>
    </w:p>
    <w:p w:rsidR="00637C4C" w:rsidRDefault="00667BA8" w:rsidP="00667BA8">
      <w:pPr>
        <w:jc w:val="center"/>
      </w:pPr>
      <w:r w:rsidRPr="00667BA8">
        <w:drawing>
          <wp:inline distT="0" distB="0" distL="0" distR="0">
            <wp:extent cx="1960245" cy="1536065"/>
            <wp:effectExtent l="0" t="0" r="0" b="0"/>
            <wp:docPr id="11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A8" w:rsidRPr="00433CE0" w:rsidRDefault="00667BA8" w:rsidP="00667BA8">
      <w:pPr>
        <w:ind w:left="2268" w:hanging="15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питания</w:t>
      </w:r>
      <w:r w:rsidRPr="00433CE0">
        <w:rPr>
          <w:rFonts w:ascii="Times New Roman" w:eastAsia="Times New Roman" w:hAnsi="Times New Roman"/>
          <w:sz w:val="24"/>
          <w:szCs w:val="24"/>
        </w:rPr>
        <w:t xml:space="preserve"> цепи базы транзистора по схеме с фиксированным током базы</w:t>
      </w:r>
    </w:p>
    <w:p w:rsidR="00667BA8" w:rsidRDefault="00667BA8" w:rsidP="00667BA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CE0">
        <w:rPr>
          <w:rFonts w:ascii="Times New Roman" w:eastAsia="Times New Roman" w:hAnsi="Times New Roman"/>
          <w:sz w:val="24"/>
          <w:szCs w:val="24"/>
        </w:rPr>
        <w:t xml:space="preserve">В практических схемах включения с ОЭ и ОК источник питания базы не применяется, а цепь базы питается от коллекторного напряжения при помощи дополнительных элементов схемы. В данной схеме базовая цепь представляет собой делитель напряжения, состоящий из </w:t>
      </w:r>
      <w:r w:rsidRPr="00433CE0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433CE0">
        <w:rPr>
          <w:rFonts w:ascii="Times New Roman" w:eastAsia="Times New Roman" w:hAnsi="Times New Roman"/>
          <w:sz w:val="24"/>
          <w:szCs w:val="24"/>
        </w:rPr>
        <w:t xml:space="preserve">б и сопротивления </w:t>
      </w:r>
      <w:proofErr w:type="spellStart"/>
      <w:r w:rsidRPr="00433CE0">
        <w:rPr>
          <w:rFonts w:ascii="Times New Roman" w:eastAsia="Times New Roman" w:hAnsi="Times New Roman"/>
          <w:sz w:val="24"/>
          <w:szCs w:val="24"/>
        </w:rPr>
        <w:t>эмиттерного</w:t>
      </w:r>
      <w:proofErr w:type="spellEnd"/>
      <w:r w:rsidRPr="00433CE0">
        <w:rPr>
          <w:rFonts w:ascii="Times New Roman" w:eastAsia="Times New Roman" w:hAnsi="Times New Roman"/>
          <w:sz w:val="24"/>
          <w:szCs w:val="24"/>
        </w:rPr>
        <w:t xml:space="preserve"> перехода транзистора </w:t>
      </w:r>
      <w:r w:rsidRPr="00433CE0">
        <w:rPr>
          <w:rFonts w:ascii="Times New Roman" w:eastAsia="Times New Roman" w:hAnsi="Times New Roman"/>
          <w:sz w:val="24"/>
          <w:szCs w:val="24"/>
          <w:lang w:val="en-US"/>
        </w:rPr>
        <w:t>VT</w:t>
      </w:r>
      <w:r w:rsidRPr="00433CE0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</w:rPr>
        <w:t>э</w:t>
      </w:r>
      <w:r w:rsidRPr="00433CE0">
        <w:rPr>
          <w:rFonts w:ascii="Times New Roman" w:eastAsia="Times New Roman" w:hAnsi="Times New Roman"/>
          <w:sz w:val="24"/>
          <w:szCs w:val="24"/>
        </w:rPr>
        <w:t xml:space="preserve">. Ток базы, соответствующий выбранному положению рабочей точки, будет протекать через </w:t>
      </w:r>
      <w:proofErr w:type="spellStart"/>
      <w:r w:rsidRPr="00433CE0">
        <w:rPr>
          <w:rFonts w:ascii="Times New Roman" w:eastAsia="Times New Roman" w:hAnsi="Times New Roman"/>
          <w:sz w:val="24"/>
          <w:szCs w:val="24"/>
        </w:rPr>
        <w:t>эмиттерный</w:t>
      </w:r>
      <w:proofErr w:type="spellEnd"/>
      <w:r w:rsidRPr="00433CE0">
        <w:rPr>
          <w:rFonts w:ascii="Times New Roman" w:eastAsia="Times New Roman" w:hAnsi="Times New Roman"/>
          <w:sz w:val="24"/>
          <w:szCs w:val="24"/>
        </w:rPr>
        <w:t xml:space="preserve"> переход, создавая на нем падение напряжения, которое и является исполнителем функции источника питания базы.</w:t>
      </w:r>
    </w:p>
    <w:p w:rsidR="00667BA8" w:rsidRDefault="00667BA8" w:rsidP="00667BA8"/>
    <w:sectPr w:rsidR="00667BA8" w:rsidSect="006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A8"/>
    <w:rsid w:val="00637C4C"/>
    <w:rsid w:val="0066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2020-05-15T04:09:00Z</dcterms:created>
  <dcterms:modified xsi:type="dcterms:W3CDTF">2020-05-15T04:13:00Z</dcterms:modified>
</cp:coreProperties>
</file>