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7B3" w:rsidRDefault="007C07B3" w:rsidP="00E016A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7C07B3">
        <w:rPr>
          <w:rFonts w:ascii="Times New Roman" w:hAnsi="Times New Roman" w:cs="Times New Roman"/>
          <w:b/>
          <w:color w:val="FF0000"/>
          <w:sz w:val="28"/>
        </w:rPr>
        <w:t>ЗАДАНИЕ НА 20.06</w:t>
      </w:r>
    </w:p>
    <w:p w:rsidR="007C07B3" w:rsidRPr="007C07B3" w:rsidRDefault="007C07B3" w:rsidP="007C07B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color w:val="FF0000"/>
          <w:sz w:val="28"/>
        </w:rPr>
      </w:pPr>
      <w:r w:rsidRPr="007C07B3">
        <w:rPr>
          <w:rFonts w:ascii="Times New Roman" w:hAnsi="Times New Roman" w:cs="Times New Roman"/>
          <w:b/>
          <w:color w:val="FF0000"/>
          <w:sz w:val="28"/>
        </w:rPr>
        <w:t xml:space="preserve">Внимательно прочитайте теоретический материал по теме: </w:t>
      </w:r>
      <w:r w:rsidR="001F1FBD">
        <w:rPr>
          <w:rFonts w:ascii="Times New Roman" w:hAnsi="Times New Roman" w:cs="Times New Roman"/>
          <w:b/>
          <w:color w:val="FF0000"/>
          <w:sz w:val="28"/>
        </w:rPr>
        <w:t>«</w:t>
      </w:r>
      <w:r w:rsidRPr="007C07B3">
        <w:rPr>
          <w:rFonts w:ascii="Times New Roman" w:hAnsi="Times New Roman" w:cs="Times New Roman"/>
          <w:b/>
          <w:color w:val="FF0000"/>
          <w:sz w:val="28"/>
        </w:rPr>
        <w:t>Потенциометрический метод анализа</w:t>
      </w:r>
      <w:r w:rsidR="001F1FBD">
        <w:rPr>
          <w:rFonts w:ascii="Times New Roman" w:hAnsi="Times New Roman" w:cs="Times New Roman"/>
          <w:b/>
          <w:color w:val="FF0000"/>
          <w:sz w:val="28"/>
        </w:rPr>
        <w:t>»</w:t>
      </w:r>
    </w:p>
    <w:p w:rsidR="007C07B3" w:rsidRDefault="007C07B3" w:rsidP="007C07B3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Ознакомьтесь с </w:t>
      </w:r>
      <w:r w:rsidR="001F1FBD">
        <w:rPr>
          <w:rFonts w:ascii="Times New Roman" w:hAnsi="Times New Roman" w:cs="Times New Roman"/>
          <w:b/>
          <w:color w:val="FF0000"/>
          <w:sz w:val="28"/>
        </w:rPr>
        <w:t xml:space="preserve"> заданиями для письменной работы на стр.5</w:t>
      </w:r>
    </w:p>
    <w:p w:rsidR="001F1FBD" w:rsidRDefault="001F1FBD" w:rsidP="001F1FBD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Напишите в рабочей тетради определения (характеристику) основных понятий метода потенциометрии и ответы на контрольные вопросы.</w:t>
      </w:r>
    </w:p>
    <w:p w:rsidR="001F1FBD" w:rsidRPr="007C07B3" w:rsidRDefault="001F1FBD" w:rsidP="001F1FBD">
      <w:pPr>
        <w:pStyle w:val="a3"/>
        <w:spacing w:after="0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Выполненную работу присылайте на электронную почту.</w:t>
      </w:r>
    </w:p>
    <w:p w:rsidR="007C07B3" w:rsidRPr="007C07B3" w:rsidRDefault="007C07B3" w:rsidP="00E016A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E016A5" w:rsidRPr="003E6AE3" w:rsidRDefault="00E016A5" w:rsidP="00E016A5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3E6AE3">
        <w:rPr>
          <w:rFonts w:ascii="Times New Roman" w:hAnsi="Times New Roman" w:cs="Times New Roman"/>
          <w:b/>
          <w:color w:val="0070C0"/>
          <w:sz w:val="28"/>
        </w:rPr>
        <w:t>Потенциометрический метод анализа</w:t>
      </w:r>
    </w:p>
    <w:p w:rsidR="00E016A5" w:rsidRPr="003E6AE3" w:rsidRDefault="00E016A5" w:rsidP="00E016A5">
      <w:pPr>
        <w:spacing w:after="0"/>
        <w:jc w:val="center"/>
        <w:rPr>
          <w:rFonts w:ascii="Times New Roman" w:hAnsi="Times New Roman" w:cs="Times New Roman"/>
          <w:i/>
          <w:sz w:val="24"/>
          <w:u w:val="single"/>
        </w:rPr>
      </w:pPr>
      <w:r w:rsidRPr="003E6AE3">
        <w:rPr>
          <w:rFonts w:ascii="Times New Roman" w:hAnsi="Times New Roman" w:cs="Times New Roman"/>
          <w:i/>
          <w:sz w:val="24"/>
          <w:u w:val="single"/>
        </w:rPr>
        <w:t>Теоретические основы метода</w:t>
      </w:r>
    </w:p>
    <w:p w:rsidR="00E016A5" w:rsidRPr="003E6AE3" w:rsidRDefault="00E016A5" w:rsidP="00E016A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3E6AE3">
        <w:rPr>
          <w:rFonts w:ascii="Times New Roman" w:hAnsi="Times New Roman" w:cs="Times New Roman"/>
          <w:sz w:val="24"/>
        </w:rPr>
        <w:t>Метод основан на измерении потенциала электорда, погруженного в анализируемый раствор.</w:t>
      </w:r>
    </w:p>
    <w:p w:rsidR="00E016A5" w:rsidRDefault="00E016A5" w:rsidP="00E016A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3E6AE3">
        <w:rPr>
          <w:rFonts w:ascii="Times New Roman" w:hAnsi="Times New Roman" w:cs="Times New Roman"/>
          <w:sz w:val="24"/>
        </w:rPr>
        <w:t xml:space="preserve"> Для измерения электродного потенциала и</w:t>
      </w:r>
      <w:r>
        <w:rPr>
          <w:rFonts w:ascii="Times New Roman" w:hAnsi="Times New Roman" w:cs="Times New Roman"/>
          <w:sz w:val="24"/>
        </w:rPr>
        <w:t>с</w:t>
      </w:r>
      <w:r w:rsidRPr="003E6AE3">
        <w:rPr>
          <w:rFonts w:ascii="Times New Roman" w:hAnsi="Times New Roman" w:cs="Times New Roman"/>
          <w:sz w:val="24"/>
        </w:rPr>
        <w:t xml:space="preserve">пользуют </w:t>
      </w:r>
      <w:r w:rsidRPr="003E6AE3">
        <w:rPr>
          <w:rFonts w:ascii="Times New Roman" w:hAnsi="Times New Roman" w:cs="Times New Roman"/>
          <w:i/>
          <w:sz w:val="24"/>
        </w:rPr>
        <w:t>систему из двух электродов.</w:t>
      </w:r>
      <w:r w:rsidRPr="003E6AE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</w:t>
      </w:r>
    </w:p>
    <w:p w:rsidR="00E016A5" w:rsidRPr="003E6AE3" w:rsidRDefault="00E016A5" w:rsidP="00E016A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3E6AE3">
        <w:rPr>
          <w:rFonts w:ascii="Times New Roman" w:hAnsi="Times New Roman" w:cs="Times New Roman"/>
          <w:sz w:val="24"/>
        </w:rPr>
        <w:t xml:space="preserve">Один электрод – </w:t>
      </w:r>
      <w:r w:rsidRPr="003E6AE3">
        <w:rPr>
          <w:rFonts w:ascii="Times New Roman" w:hAnsi="Times New Roman" w:cs="Times New Roman"/>
          <w:i/>
          <w:sz w:val="24"/>
        </w:rPr>
        <w:t>индикаторный</w:t>
      </w:r>
      <w:r>
        <w:rPr>
          <w:rFonts w:ascii="Times New Roman" w:hAnsi="Times New Roman" w:cs="Times New Roman"/>
          <w:sz w:val="24"/>
        </w:rPr>
        <w:t xml:space="preserve"> </w:t>
      </w:r>
      <w:r w:rsidRPr="003E6AE3">
        <w:rPr>
          <w:rFonts w:ascii="Times New Roman" w:hAnsi="Times New Roman" w:cs="Times New Roman"/>
          <w:sz w:val="24"/>
        </w:rPr>
        <w:t xml:space="preserve">- должен быть чувствителен к ионам, находящимся в растворе; потенциал , возникающий на нем, зависит от концентрации этих ионов. В аналитической практике используют различные </w:t>
      </w:r>
      <w:r w:rsidRPr="003E6AE3">
        <w:rPr>
          <w:rFonts w:ascii="Times New Roman" w:hAnsi="Times New Roman" w:cs="Times New Roman"/>
          <w:i/>
          <w:sz w:val="24"/>
        </w:rPr>
        <w:t>индикаторные электроды</w:t>
      </w:r>
      <w:r w:rsidRPr="003E6AE3">
        <w:rPr>
          <w:rFonts w:ascii="Times New Roman" w:hAnsi="Times New Roman" w:cs="Times New Roman"/>
          <w:sz w:val="24"/>
        </w:rPr>
        <w:t xml:space="preserve"> в зависимости от состава анализируемого раствора</w:t>
      </w:r>
      <w:r>
        <w:rPr>
          <w:rFonts w:ascii="Times New Roman" w:hAnsi="Times New Roman" w:cs="Times New Roman"/>
          <w:sz w:val="24"/>
        </w:rPr>
        <w:t xml:space="preserve"> </w:t>
      </w:r>
      <w:r w:rsidRPr="003E6AE3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</w:t>
      </w:r>
      <w:r w:rsidRPr="003E6AE3">
        <w:rPr>
          <w:rFonts w:ascii="Times New Roman" w:hAnsi="Times New Roman" w:cs="Times New Roman"/>
          <w:sz w:val="24"/>
        </w:rPr>
        <w:t xml:space="preserve">чаще всего </w:t>
      </w:r>
      <w:r w:rsidRPr="003E6AE3">
        <w:rPr>
          <w:rFonts w:ascii="Times New Roman" w:hAnsi="Times New Roman" w:cs="Times New Roman"/>
          <w:i/>
          <w:sz w:val="24"/>
        </w:rPr>
        <w:t>стеклянные, платиновые и серебряные.</w:t>
      </w:r>
    </w:p>
    <w:p w:rsidR="00E016A5" w:rsidRPr="003E6AE3" w:rsidRDefault="00E016A5" w:rsidP="00E016A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Pr="003E6AE3">
        <w:rPr>
          <w:rFonts w:ascii="Times New Roman" w:hAnsi="Times New Roman" w:cs="Times New Roman"/>
          <w:sz w:val="24"/>
        </w:rPr>
        <w:t>Второй электрод-</w:t>
      </w:r>
      <w:r>
        <w:rPr>
          <w:rFonts w:ascii="Times New Roman" w:hAnsi="Times New Roman" w:cs="Times New Roman"/>
          <w:sz w:val="24"/>
        </w:rPr>
        <w:t xml:space="preserve"> </w:t>
      </w:r>
      <w:r w:rsidRPr="003E6AE3">
        <w:rPr>
          <w:rFonts w:ascii="Times New Roman" w:hAnsi="Times New Roman" w:cs="Times New Roman"/>
          <w:i/>
          <w:sz w:val="24"/>
        </w:rPr>
        <w:t>электрод сравнения</w:t>
      </w:r>
      <w:r>
        <w:rPr>
          <w:rFonts w:ascii="Times New Roman" w:hAnsi="Times New Roman" w:cs="Times New Roman"/>
          <w:sz w:val="24"/>
        </w:rPr>
        <w:t xml:space="preserve"> </w:t>
      </w:r>
      <w:r w:rsidRPr="003E6AE3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</w:t>
      </w:r>
      <w:r w:rsidRPr="003E6AE3">
        <w:rPr>
          <w:rFonts w:ascii="Times New Roman" w:hAnsi="Times New Roman" w:cs="Times New Roman"/>
          <w:sz w:val="24"/>
        </w:rPr>
        <w:t>должен быть не чувствительным к ионам, находящимся в растворе; потенциал его постоянен</w:t>
      </w:r>
      <w:r>
        <w:rPr>
          <w:rFonts w:ascii="Times New Roman" w:hAnsi="Times New Roman" w:cs="Times New Roman"/>
          <w:sz w:val="24"/>
        </w:rPr>
        <w:t xml:space="preserve"> </w:t>
      </w:r>
      <w:r w:rsidRPr="003E6AE3">
        <w:rPr>
          <w:rFonts w:ascii="Times New Roman" w:hAnsi="Times New Roman" w:cs="Times New Roman"/>
          <w:sz w:val="24"/>
        </w:rPr>
        <w:t xml:space="preserve">и не зависит от состава раствора. В качестве электрода сравнения применяют </w:t>
      </w:r>
      <w:r w:rsidRPr="003E6AE3">
        <w:rPr>
          <w:rFonts w:ascii="Times New Roman" w:hAnsi="Times New Roman" w:cs="Times New Roman"/>
          <w:i/>
          <w:sz w:val="24"/>
        </w:rPr>
        <w:t>каломельный электрод</w:t>
      </w:r>
      <w:r w:rsidRPr="003E6AE3">
        <w:rPr>
          <w:rFonts w:ascii="Times New Roman" w:hAnsi="Times New Roman" w:cs="Times New Roman"/>
          <w:sz w:val="24"/>
        </w:rPr>
        <w:t xml:space="preserve">. Он представляет собой систему металлическая ртуть – раствор каломели в растворе хлорида калия. </w:t>
      </w:r>
    </w:p>
    <w:p w:rsidR="00E016A5" w:rsidRPr="003E6AE3" w:rsidRDefault="00E016A5" w:rsidP="00E016A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3E6AE3">
        <w:rPr>
          <w:rFonts w:ascii="Times New Roman" w:hAnsi="Times New Roman" w:cs="Times New Roman"/>
          <w:sz w:val="24"/>
        </w:rPr>
        <w:t xml:space="preserve">Система из двух электродов, погруженных в анализируемый раствор, представляет собой гальванический элемент, ЭДС которого равна потенциалу, характеризующему состав анализируемого раствора. </w:t>
      </w:r>
    </w:p>
    <w:p w:rsidR="00E016A5" w:rsidRPr="003E6AE3" w:rsidRDefault="00E016A5" w:rsidP="00E016A5">
      <w:pPr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sz w:val="24"/>
        </w:rPr>
        <w:t>В аналитической  практике используют две разновидности потенциометрического анализа:</w:t>
      </w:r>
    </w:p>
    <w:p w:rsidR="00E016A5" w:rsidRPr="003E6AE3" w:rsidRDefault="00E016A5" w:rsidP="00E016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u w:val="single"/>
        </w:rPr>
      </w:pPr>
      <w:r w:rsidRPr="003E6AE3">
        <w:rPr>
          <w:rFonts w:ascii="Times New Roman" w:hAnsi="Times New Roman" w:cs="Times New Roman"/>
          <w:b/>
          <w:i/>
          <w:sz w:val="24"/>
          <w:u w:val="single"/>
        </w:rPr>
        <w:t>Измерение  рН растворов</w:t>
      </w:r>
    </w:p>
    <w:p w:rsidR="00E016A5" w:rsidRPr="003E6AE3" w:rsidRDefault="00E016A5" w:rsidP="00E016A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u w:val="single"/>
        </w:rPr>
      </w:pPr>
      <w:r w:rsidRPr="003E6AE3">
        <w:rPr>
          <w:rFonts w:ascii="Times New Roman" w:hAnsi="Times New Roman" w:cs="Times New Roman"/>
          <w:b/>
          <w:i/>
          <w:sz w:val="24"/>
          <w:u w:val="single"/>
        </w:rPr>
        <w:t>Потенциометрическое титрование</w:t>
      </w:r>
    </w:p>
    <w:p w:rsidR="00E016A5" w:rsidRPr="003E6AE3" w:rsidRDefault="00E016A5" w:rsidP="00E016A5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E016A5" w:rsidRPr="003E6AE3" w:rsidRDefault="00E016A5" w:rsidP="00E016A5">
      <w:pPr>
        <w:pStyle w:val="a3"/>
        <w:jc w:val="center"/>
        <w:rPr>
          <w:rFonts w:ascii="Times New Roman" w:hAnsi="Times New Roman" w:cs="Times New Roman"/>
          <w:b/>
          <w:i/>
          <w:sz w:val="24"/>
          <w:u w:val="single"/>
        </w:rPr>
      </w:pPr>
      <w:r w:rsidRPr="003E6AE3">
        <w:rPr>
          <w:rFonts w:ascii="Times New Roman" w:hAnsi="Times New Roman" w:cs="Times New Roman"/>
          <w:b/>
          <w:i/>
          <w:sz w:val="24"/>
          <w:u w:val="single"/>
        </w:rPr>
        <w:t>Потенциометрическое титрование</w:t>
      </w:r>
    </w:p>
    <w:p w:rsidR="00E016A5" w:rsidRPr="003E6AE3" w:rsidRDefault="00E016A5" w:rsidP="00E016A5">
      <w:pPr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sz w:val="24"/>
        </w:rPr>
        <w:t xml:space="preserve">     Потенциометрическое титрование представляет собой разновидность объемного анализа, при котором точку эквивалентности определяют не по переходу цвета индикатора, а по изменению потенциала индикаторного электрода, погруженного в исследуемый раствор. </w:t>
      </w:r>
    </w:p>
    <w:p w:rsidR="00E016A5" w:rsidRPr="003E6AE3" w:rsidRDefault="00E016A5" w:rsidP="00E016A5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Pr="003E6AE3">
        <w:rPr>
          <w:rFonts w:ascii="Times New Roman" w:hAnsi="Times New Roman" w:cs="Times New Roman"/>
          <w:sz w:val="24"/>
        </w:rPr>
        <w:t xml:space="preserve">При </w:t>
      </w:r>
      <w:r w:rsidRPr="003E6AE3">
        <w:rPr>
          <w:rFonts w:ascii="Times New Roman" w:hAnsi="Times New Roman" w:cs="Times New Roman"/>
          <w:i/>
          <w:sz w:val="24"/>
        </w:rPr>
        <w:t>потенциометрическом титровании</w:t>
      </w:r>
      <w:r>
        <w:rPr>
          <w:rFonts w:ascii="Times New Roman" w:hAnsi="Times New Roman" w:cs="Times New Roman"/>
          <w:i/>
          <w:sz w:val="24"/>
        </w:rPr>
        <w:t xml:space="preserve"> к</w:t>
      </w:r>
      <w:r w:rsidRPr="003E6AE3">
        <w:rPr>
          <w:rFonts w:ascii="Times New Roman" w:hAnsi="Times New Roman" w:cs="Times New Roman"/>
          <w:sz w:val="24"/>
        </w:rPr>
        <w:t xml:space="preserve"> титруемому раствору из бюретки  порциями  прибавляют рабочий раствор с известным титром и измеряют э.д.с. цепи.(ри. 44), состоящей из индикаторного электрода  1 и электрода сравнения 4, потенциал которого известен. Электрод сравнения и исследуемый раствор соединены при помощи </w:t>
      </w:r>
      <w:r w:rsidRPr="003E6AE3">
        <w:rPr>
          <w:rFonts w:ascii="Times New Roman" w:hAnsi="Times New Roman" w:cs="Times New Roman"/>
          <w:sz w:val="24"/>
        </w:rPr>
        <w:lastRenderedPageBreak/>
        <w:t>электролитического моста 3, обеспечивающего электролитическую проводимость  между электродными растворами, но препятствующего их взаимной диффузии.</w:t>
      </w:r>
    </w:p>
    <w:p w:rsidR="00E016A5" w:rsidRPr="003E6AE3" w:rsidRDefault="00E016A5" w:rsidP="00E016A5">
      <w:pPr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sz w:val="24"/>
        </w:rPr>
        <w:t xml:space="preserve">   </w:t>
      </w:r>
      <w:r w:rsidRPr="003E6AE3">
        <w:rPr>
          <w:rFonts w:ascii="Times New Roman" w:hAnsi="Times New Roman" w:cs="Times New Roman"/>
          <w:i/>
          <w:sz w:val="24"/>
        </w:rPr>
        <w:t>Индикаторный электрод подбирают</w:t>
      </w:r>
      <w:r w:rsidRPr="003E6AE3">
        <w:rPr>
          <w:rFonts w:ascii="Times New Roman" w:hAnsi="Times New Roman" w:cs="Times New Roman"/>
          <w:sz w:val="24"/>
        </w:rPr>
        <w:t xml:space="preserve"> в зависимости от типа реакций, лежащих в основе титрования, но во всех  случаях он должен изменяться мгновенно и только в зависимости от  изменения концентрации  одного из реагирующих компонентов.</w:t>
      </w:r>
      <w:r>
        <w:rPr>
          <w:rFonts w:ascii="Times New Roman" w:hAnsi="Times New Roman" w:cs="Times New Roman"/>
          <w:sz w:val="24"/>
        </w:rPr>
        <w:t xml:space="preserve"> В качестве электрода сравнения</w:t>
      </w:r>
      <w:r w:rsidRPr="003E6AE3">
        <w:rPr>
          <w:rFonts w:ascii="Times New Roman" w:hAnsi="Times New Roman" w:cs="Times New Roman"/>
          <w:sz w:val="24"/>
        </w:rPr>
        <w:t>, или стандартного электрода, обычно используют каломельные  или хлорсеребряные  электроды.</w:t>
      </w:r>
    </w:p>
    <w:p w:rsidR="00E016A5" w:rsidRPr="003E6AE3" w:rsidRDefault="00E016A5" w:rsidP="00E016A5">
      <w:pPr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662514" cy="1762125"/>
            <wp:effectExtent l="19050" t="0" r="0" b="0"/>
            <wp:docPr id="2" name="Рисунок 1" descr="C:\Users\User\Pictures\2020-06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6-1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11250" t="20980" r="77223" b="5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22" cy="177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AE3">
        <w:rPr>
          <w:rFonts w:ascii="Times New Roman" w:hAnsi="Times New Roman" w:cs="Times New Roman"/>
          <w:sz w:val="24"/>
        </w:rPr>
        <w:t xml:space="preserve">                                                                            </w:t>
      </w:r>
    </w:p>
    <w:p w:rsidR="00E016A5" w:rsidRPr="003E6AE3" w:rsidRDefault="00E016A5" w:rsidP="00E016A5">
      <w:pPr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486150" cy="666750"/>
            <wp:effectExtent l="19050" t="0" r="0" b="0"/>
            <wp:docPr id="8" name="Рисунок 1" descr="C:\Users\User\Pictures\2020-06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6-1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21755" t="37365" r="48383" b="54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AE3">
        <w:rPr>
          <w:rFonts w:ascii="Times New Roman" w:hAnsi="Times New Roman" w:cs="Times New Roman"/>
          <w:sz w:val="24"/>
        </w:rPr>
        <w:t xml:space="preserve">                                                       </w:t>
      </w:r>
    </w:p>
    <w:p w:rsidR="00E016A5" w:rsidRPr="003E6AE3" w:rsidRDefault="00E016A5" w:rsidP="00E016A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3E6AE3">
        <w:rPr>
          <w:rFonts w:ascii="Times New Roman" w:hAnsi="Times New Roman" w:cs="Times New Roman"/>
          <w:sz w:val="24"/>
        </w:rPr>
        <w:t>Потенциал стандартного электрода в процессе потенциометрического титрования не изменяется и служит только для определения потенциала индикаторного электрода. Равновесный потенциал  индикаторного электрода измеряют при помощи лабораторного потенциометра ЛПУ -01. Управление прибором выведено на переднюю панель (рис. 45)</w:t>
      </w:r>
    </w:p>
    <w:p w:rsidR="00E016A5" w:rsidRPr="003E6AE3" w:rsidRDefault="00E016A5" w:rsidP="00E016A5">
      <w:pPr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346835" cy="2099733"/>
            <wp:effectExtent l="19050" t="0" r="5715" b="0"/>
            <wp:docPr id="15" name="Рисунок 2" descr="C:\Users\User\Pictures\2020-06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6-15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80" t="43922" r="70950" b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09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A5" w:rsidRPr="003E6AE3" w:rsidRDefault="00E016A5" w:rsidP="00E016A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3E6AE3">
        <w:rPr>
          <w:rFonts w:ascii="Times New Roman" w:hAnsi="Times New Roman" w:cs="Times New Roman"/>
          <w:sz w:val="24"/>
        </w:rPr>
        <w:t>Для потенциометрического титрования собирают цепь из  индикаторного электрода   и электрода сравнения в анализируемом растворе. Титрант приливают из бюретки порциями при непрерывном перемешивании. После  добавления каждой порции титранта выдерживают 1-2 мин и измеряют э.д.с. цепи. В начале  титрования титрант  добавляют относительно большими порциями, в конце титрования – по 0,1 и 0,05 мл</w:t>
      </w:r>
    </w:p>
    <w:p w:rsidR="00E016A5" w:rsidRPr="003E6AE3" w:rsidRDefault="00E016A5" w:rsidP="00E016A5">
      <w:pPr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038350" cy="1943100"/>
            <wp:effectExtent l="19050" t="0" r="0" b="0"/>
            <wp:docPr id="3" name="Рисунок 2" descr="C:\Users\User\Pictures\2020-06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6-15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6380" t="6471" r="70950" b="5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AE3">
        <w:rPr>
          <w:rFonts w:ascii="Times New Roman" w:hAnsi="Times New Roman" w:cs="Times New Roman"/>
          <w:sz w:val="24"/>
        </w:rPr>
        <w:t xml:space="preserve">                                 </w:t>
      </w:r>
      <w:r w:rsidRPr="003E6AE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631950" cy="1820333"/>
            <wp:effectExtent l="19050" t="0" r="6350" b="0"/>
            <wp:docPr id="11" name="Рисунок 3" descr="C:\Users\User\Pictures\2020-06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6-15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l="76149" t="31373" r="5292" b="40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82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AE3">
        <w:rPr>
          <w:rFonts w:ascii="Times New Roman" w:hAnsi="Times New Roman" w:cs="Times New Roman"/>
          <w:sz w:val="24"/>
        </w:rPr>
        <w:t xml:space="preserve">             </w:t>
      </w:r>
    </w:p>
    <w:p w:rsidR="00E016A5" w:rsidRPr="003E6AE3" w:rsidRDefault="00E016A5" w:rsidP="00E016A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3E6AE3">
        <w:rPr>
          <w:rFonts w:ascii="Times New Roman" w:hAnsi="Times New Roman" w:cs="Times New Roman"/>
          <w:sz w:val="24"/>
        </w:rPr>
        <w:t xml:space="preserve">Вблизи точки эквивалентности (конечной точки титрования) наблюдается наибольшее  изменение электродного потенциала (скачок потенциала). Точку эквивалентности определяют графически по </w:t>
      </w:r>
      <w:r w:rsidRPr="003E6AE3">
        <w:rPr>
          <w:rFonts w:ascii="Times New Roman" w:hAnsi="Times New Roman" w:cs="Times New Roman"/>
          <w:i/>
          <w:sz w:val="24"/>
        </w:rPr>
        <w:t>кривой потенциометрического титрования</w:t>
      </w:r>
      <w:r w:rsidRPr="003E6AE3">
        <w:rPr>
          <w:rFonts w:ascii="Times New Roman" w:hAnsi="Times New Roman" w:cs="Times New Roman"/>
          <w:sz w:val="24"/>
        </w:rPr>
        <w:t xml:space="preserve"> (рис. 46)в системе Е – </w:t>
      </w:r>
      <w:r w:rsidRPr="003E6AE3">
        <w:rPr>
          <w:rFonts w:ascii="Times New Roman" w:hAnsi="Times New Roman" w:cs="Times New Roman"/>
          <w:sz w:val="24"/>
          <w:lang w:val="en-US"/>
        </w:rPr>
        <w:t>V</w:t>
      </w:r>
      <w:r w:rsidRPr="003E6AE3">
        <w:rPr>
          <w:rFonts w:ascii="Times New Roman" w:hAnsi="Times New Roman" w:cs="Times New Roman"/>
          <w:sz w:val="24"/>
        </w:rPr>
        <w:t xml:space="preserve"> ( где Е – равновесный потенциал индикаторного электрода и   </w:t>
      </w:r>
      <w:r w:rsidRPr="003E6AE3">
        <w:rPr>
          <w:rFonts w:ascii="Times New Roman" w:hAnsi="Times New Roman" w:cs="Times New Roman"/>
          <w:sz w:val="24"/>
          <w:lang w:val="en-US"/>
        </w:rPr>
        <w:t>V</w:t>
      </w:r>
      <w:r w:rsidRPr="003E6AE3">
        <w:rPr>
          <w:rFonts w:ascii="Times New Roman" w:hAnsi="Times New Roman" w:cs="Times New Roman"/>
          <w:sz w:val="24"/>
        </w:rPr>
        <w:t xml:space="preserve"> – объем прибавленного рабочего раствора). </w:t>
      </w:r>
      <w:r w:rsidRPr="003E6AE3">
        <w:rPr>
          <w:rFonts w:ascii="Times New Roman" w:hAnsi="Times New Roman" w:cs="Times New Roman"/>
          <w:i/>
          <w:sz w:val="24"/>
        </w:rPr>
        <w:t>Точке эквивалентности соответствует резкое изменение потенциала  электрода, так называемый скачок потенциала.</w:t>
      </w:r>
      <w:r w:rsidRPr="003E6AE3">
        <w:rPr>
          <w:rFonts w:ascii="Times New Roman" w:hAnsi="Times New Roman" w:cs="Times New Roman"/>
          <w:sz w:val="24"/>
        </w:rPr>
        <w:t xml:space="preserve">  Поэтому , если в начале титрования допустимо прибавление рабочего раствора  большими порциями, то вблизи точки эквивалентности следует быть очень внимательным и прибавлять рабочий раствор возможно малыми порциями – по 0,1 и 0,05 мл. </w:t>
      </w:r>
    </w:p>
    <w:p w:rsidR="00E016A5" w:rsidRPr="003E6AE3" w:rsidRDefault="00E016A5" w:rsidP="00E016A5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sz w:val="24"/>
        </w:rPr>
        <w:t xml:space="preserve">        Например, если раствор, содержащий А</w:t>
      </w:r>
      <w:r w:rsidRPr="003E6AE3">
        <w:rPr>
          <w:rFonts w:ascii="Times New Roman" w:hAnsi="Times New Roman" w:cs="Times New Roman"/>
          <w:sz w:val="24"/>
          <w:lang w:val="en-US"/>
        </w:rPr>
        <w:t>g</w:t>
      </w:r>
      <w:r w:rsidRPr="003E6AE3">
        <w:rPr>
          <w:rFonts w:ascii="Times New Roman" w:hAnsi="Times New Roman" w:cs="Times New Roman"/>
          <w:sz w:val="24"/>
          <w:vertAlign w:val="superscript"/>
        </w:rPr>
        <w:t xml:space="preserve">+- </w:t>
      </w:r>
      <w:r w:rsidRPr="003E6AE3">
        <w:rPr>
          <w:rFonts w:ascii="Times New Roman" w:hAnsi="Times New Roman" w:cs="Times New Roman"/>
          <w:sz w:val="24"/>
        </w:rPr>
        <w:t xml:space="preserve">ионы, опустить </w:t>
      </w:r>
      <w:r w:rsidRPr="003E6AE3">
        <w:rPr>
          <w:rFonts w:ascii="Times New Roman" w:hAnsi="Times New Roman" w:cs="Times New Roman"/>
          <w:i/>
          <w:sz w:val="24"/>
        </w:rPr>
        <w:t>серебряный индикаторный электрод и электрод сравнения</w:t>
      </w:r>
      <w:r w:rsidRPr="003E6AE3">
        <w:rPr>
          <w:rFonts w:ascii="Times New Roman" w:hAnsi="Times New Roman" w:cs="Times New Roman"/>
          <w:sz w:val="24"/>
        </w:rPr>
        <w:t>, то серебряный электрод приобретает положительный заряд. При титровании раствора, содержащего А</w:t>
      </w:r>
      <w:r w:rsidRPr="003E6AE3">
        <w:rPr>
          <w:rFonts w:ascii="Times New Roman" w:hAnsi="Times New Roman" w:cs="Times New Roman"/>
          <w:sz w:val="24"/>
          <w:lang w:val="en-US"/>
        </w:rPr>
        <w:t>g</w:t>
      </w:r>
      <w:r w:rsidRPr="003E6AE3">
        <w:rPr>
          <w:rFonts w:ascii="Times New Roman" w:hAnsi="Times New Roman" w:cs="Times New Roman"/>
          <w:sz w:val="24"/>
          <w:vertAlign w:val="superscript"/>
        </w:rPr>
        <w:t xml:space="preserve">+- </w:t>
      </w:r>
      <w:r w:rsidRPr="003E6AE3">
        <w:rPr>
          <w:rFonts w:ascii="Times New Roman" w:hAnsi="Times New Roman" w:cs="Times New Roman"/>
          <w:sz w:val="24"/>
        </w:rPr>
        <w:t xml:space="preserve">ионы, раствором </w:t>
      </w:r>
      <w:r w:rsidRPr="003E6AE3">
        <w:rPr>
          <w:rFonts w:ascii="Times New Roman" w:hAnsi="Times New Roman" w:cs="Times New Roman"/>
          <w:sz w:val="24"/>
          <w:lang w:val="en-US"/>
        </w:rPr>
        <w:t>NaCl</w:t>
      </w:r>
      <w:r w:rsidRPr="003E6AE3">
        <w:rPr>
          <w:rFonts w:ascii="Times New Roman" w:hAnsi="Times New Roman" w:cs="Times New Roman"/>
          <w:sz w:val="24"/>
        </w:rPr>
        <w:t xml:space="preserve"> </w:t>
      </w:r>
      <w:r w:rsidRPr="003E6AE3">
        <w:rPr>
          <w:rFonts w:ascii="Times New Roman" w:hAnsi="Times New Roman" w:cs="Times New Roman"/>
          <w:i/>
          <w:sz w:val="24"/>
        </w:rPr>
        <w:t>концентрация ионов серебра уменьшается и потенциал индикаторного электрода  изменяется</w:t>
      </w:r>
      <w:r w:rsidRPr="003E6AE3">
        <w:rPr>
          <w:rFonts w:ascii="Times New Roman" w:hAnsi="Times New Roman" w:cs="Times New Roman"/>
          <w:sz w:val="24"/>
        </w:rPr>
        <w:t xml:space="preserve">. </w:t>
      </w:r>
      <w:r w:rsidRPr="003E6AE3">
        <w:rPr>
          <w:rFonts w:ascii="Times New Roman" w:hAnsi="Times New Roman" w:cs="Times New Roman"/>
          <w:i/>
          <w:sz w:val="24"/>
        </w:rPr>
        <w:t>Потенциал же электрода сравнения остается постоянным</w:t>
      </w:r>
      <w:r w:rsidRPr="003E6AE3">
        <w:rPr>
          <w:rFonts w:ascii="Times New Roman" w:hAnsi="Times New Roman" w:cs="Times New Roman"/>
          <w:sz w:val="24"/>
        </w:rPr>
        <w:t>. Во время титрования по мере взаимодействия определяемого вещества (А</w:t>
      </w:r>
      <w:r w:rsidRPr="003E6AE3">
        <w:rPr>
          <w:rFonts w:ascii="Times New Roman" w:hAnsi="Times New Roman" w:cs="Times New Roman"/>
          <w:sz w:val="24"/>
          <w:lang w:val="en-US"/>
        </w:rPr>
        <w:t>g</w:t>
      </w:r>
      <w:r w:rsidRPr="003E6AE3">
        <w:rPr>
          <w:rFonts w:ascii="Times New Roman" w:hAnsi="Times New Roman" w:cs="Times New Roman"/>
          <w:sz w:val="24"/>
          <w:vertAlign w:val="superscript"/>
        </w:rPr>
        <w:t>+</w:t>
      </w:r>
      <w:r w:rsidRPr="003E6AE3">
        <w:rPr>
          <w:rFonts w:ascii="Times New Roman" w:hAnsi="Times New Roman" w:cs="Times New Roman"/>
          <w:sz w:val="24"/>
        </w:rPr>
        <w:t>) со стандартным раствором прибавляемого реактива (</w:t>
      </w:r>
      <w:r w:rsidRPr="003E6AE3">
        <w:rPr>
          <w:rFonts w:ascii="Times New Roman" w:hAnsi="Times New Roman" w:cs="Times New Roman"/>
          <w:sz w:val="24"/>
          <w:lang w:val="en-US"/>
        </w:rPr>
        <w:t>NaCl</w:t>
      </w:r>
      <w:r w:rsidRPr="003E6AE3">
        <w:rPr>
          <w:rFonts w:ascii="Times New Roman" w:hAnsi="Times New Roman" w:cs="Times New Roman"/>
          <w:sz w:val="24"/>
        </w:rPr>
        <w:t>) наблюдается постепенное  и нарастающее изменение потенциала индикаторного электрода. Вблизи точки эквивалентности происходит сильное изменение концентрации ионов серебра, сопровождающееся резким изменением потенциала индикаторного электрода.</w:t>
      </w:r>
    </w:p>
    <w:p w:rsidR="00E016A5" w:rsidRPr="003E6AE3" w:rsidRDefault="00E016A5" w:rsidP="00E016A5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905000" cy="1314450"/>
            <wp:effectExtent l="19050" t="0" r="0" b="0"/>
            <wp:docPr id="22" name="Рисунок 5" descr="C:\Users\User\Pictures\2020-06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6-15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54892" t="26471" r="21607" b="5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27" cy="131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A5" w:rsidRPr="003E6AE3" w:rsidRDefault="00E016A5" w:rsidP="00E016A5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048250" cy="418552"/>
            <wp:effectExtent l="19050" t="0" r="0" b="0"/>
            <wp:docPr id="21" name="Рисунок 5" descr="C:\Users\User\Pictures\2020-06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6-15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 l="54892" t="48645" b="4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23" cy="42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A5" w:rsidRPr="003E6AE3" w:rsidRDefault="00E016A5" w:rsidP="00E016A5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</w:p>
    <w:p w:rsidR="00E016A5" w:rsidRPr="003E6AE3" w:rsidRDefault="00E016A5" w:rsidP="00E016A5">
      <w:pPr>
        <w:jc w:val="both"/>
        <w:rPr>
          <w:rFonts w:ascii="Times New Roman" w:hAnsi="Times New Roman" w:cs="Times New Roman"/>
          <w:i/>
          <w:sz w:val="24"/>
        </w:rPr>
      </w:pPr>
      <w:r w:rsidRPr="003E6AE3">
        <w:rPr>
          <w:rFonts w:ascii="Times New Roman" w:hAnsi="Times New Roman" w:cs="Times New Roman"/>
          <w:sz w:val="24"/>
        </w:rPr>
        <w:t xml:space="preserve">      </w:t>
      </w:r>
      <w:r w:rsidRPr="003E6AE3">
        <w:rPr>
          <w:rFonts w:ascii="Times New Roman" w:hAnsi="Times New Roman" w:cs="Times New Roman"/>
          <w:i/>
          <w:sz w:val="24"/>
        </w:rPr>
        <w:t>Потенциометрическое титрование применяют при методах нейтрализации, оксидиметрии, осаждения, комплексообразования.</w:t>
      </w:r>
    </w:p>
    <w:p w:rsidR="00E016A5" w:rsidRPr="003E6AE3" w:rsidRDefault="00E016A5" w:rsidP="00E016A5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</w:t>
      </w:r>
      <w:r w:rsidRPr="003E6AE3">
        <w:rPr>
          <w:rFonts w:ascii="Times New Roman" w:hAnsi="Times New Roman" w:cs="Times New Roman"/>
          <w:sz w:val="24"/>
        </w:rPr>
        <w:t xml:space="preserve">При титровании определенного объема раствора </w:t>
      </w:r>
      <w:r w:rsidRPr="003E6AE3">
        <w:rPr>
          <w:rFonts w:ascii="Times New Roman" w:hAnsi="Times New Roman" w:cs="Times New Roman"/>
          <w:sz w:val="24"/>
          <w:lang w:val="en-US"/>
        </w:rPr>
        <w:t>V</w:t>
      </w:r>
      <w:r w:rsidRPr="003E6AE3">
        <w:rPr>
          <w:rFonts w:ascii="Times New Roman" w:hAnsi="Times New Roman" w:cs="Times New Roman"/>
          <w:sz w:val="24"/>
          <w:vertAlign w:val="subscript"/>
        </w:rPr>
        <w:t>1</w:t>
      </w:r>
      <w:r w:rsidRPr="003E6AE3">
        <w:rPr>
          <w:rFonts w:ascii="Times New Roman" w:hAnsi="Times New Roman" w:cs="Times New Roman"/>
          <w:sz w:val="24"/>
        </w:rPr>
        <w:t xml:space="preserve"> неизвестной концентрации содержание вещества</w:t>
      </w:r>
      <w:r>
        <w:rPr>
          <w:rFonts w:ascii="Times New Roman" w:hAnsi="Times New Roman" w:cs="Times New Roman"/>
          <w:sz w:val="24"/>
        </w:rPr>
        <w:t xml:space="preserve"> </w:t>
      </w:r>
      <w:r w:rsidRPr="003E6AE3">
        <w:rPr>
          <w:rFonts w:ascii="Times New Roman" w:hAnsi="Times New Roman" w:cs="Times New Roman"/>
          <w:sz w:val="24"/>
        </w:rPr>
        <w:t>в растворе, выраженного в эквивалентах на литр, легко вычислить по формуле:</w:t>
      </w:r>
    </w:p>
    <w:p w:rsidR="00E016A5" w:rsidRPr="003E6AE3" w:rsidRDefault="00E016A5" w:rsidP="00E016A5">
      <w:pPr>
        <w:spacing w:after="0"/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sz w:val="24"/>
          <w:lang w:val="en-US"/>
        </w:rPr>
        <w:t>N</w:t>
      </w:r>
      <w:r w:rsidRPr="003E6AE3">
        <w:rPr>
          <w:rFonts w:ascii="Times New Roman" w:hAnsi="Times New Roman" w:cs="Times New Roman"/>
          <w:sz w:val="24"/>
          <w:vertAlign w:val="subscript"/>
          <w:lang w:val="en-US"/>
        </w:rPr>
        <w:t>x</w:t>
      </w:r>
      <w:r w:rsidRPr="003E6AE3">
        <w:rPr>
          <w:rFonts w:ascii="Times New Roman" w:hAnsi="Times New Roman" w:cs="Times New Roman"/>
          <w:sz w:val="24"/>
        </w:rPr>
        <w:t xml:space="preserve"> = </w:t>
      </w:r>
      <w:r w:rsidRPr="003E6AE3">
        <w:rPr>
          <w:rFonts w:ascii="Times New Roman" w:hAnsi="Times New Roman" w:cs="Times New Roman"/>
          <w:sz w:val="24"/>
          <w:lang w:val="en-US"/>
        </w:rPr>
        <w:t>N</w:t>
      </w:r>
      <w:r w:rsidRPr="003E6AE3">
        <w:rPr>
          <w:rFonts w:ascii="Times New Roman" w:hAnsi="Times New Roman" w:cs="Times New Roman"/>
          <w:sz w:val="24"/>
        </w:rPr>
        <w:t xml:space="preserve"> ∙</w:t>
      </w:r>
      <w:r w:rsidRPr="003E6AE3">
        <w:rPr>
          <w:rFonts w:ascii="Times New Roman" w:hAnsi="Times New Roman" w:cs="Times New Roman"/>
          <w:sz w:val="24"/>
          <w:lang w:val="en-US"/>
        </w:rPr>
        <w:t>V</w:t>
      </w:r>
      <w:r w:rsidRPr="003E6AE3">
        <w:rPr>
          <w:rFonts w:ascii="Times New Roman" w:hAnsi="Times New Roman" w:cs="Times New Roman"/>
          <w:sz w:val="24"/>
        </w:rPr>
        <w:t xml:space="preserve">/ </w:t>
      </w:r>
      <w:r w:rsidRPr="003E6AE3">
        <w:rPr>
          <w:rFonts w:ascii="Times New Roman" w:hAnsi="Times New Roman" w:cs="Times New Roman"/>
          <w:sz w:val="24"/>
          <w:lang w:val="en-US"/>
        </w:rPr>
        <w:t>V</w:t>
      </w:r>
      <w:r w:rsidRPr="003E6AE3">
        <w:rPr>
          <w:rFonts w:ascii="Times New Roman" w:hAnsi="Times New Roman" w:cs="Times New Roman"/>
          <w:sz w:val="24"/>
          <w:vertAlign w:val="subscript"/>
        </w:rPr>
        <w:t>1</w:t>
      </w:r>
    </w:p>
    <w:p w:rsidR="00E016A5" w:rsidRPr="003E6AE3" w:rsidRDefault="00E016A5" w:rsidP="00E016A5">
      <w:pPr>
        <w:spacing w:after="0"/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sz w:val="24"/>
        </w:rPr>
        <w:t xml:space="preserve">где </w:t>
      </w:r>
      <w:r w:rsidRPr="003E6AE3">
        <w:rPr>
          <w:rFonts w:ascii="Times New Roman" w:hAnsi="Times New Roman" w:cs="Times New Roman"/>
          <w:sz w:val="24"/>
          <w:lang w:val="en-US"/>
        </w:rPr>
        <w:t>N</w:t>
      </w:r>
      <w:r w:rsidRPr="003E6AE3">
        <w:rPr>
          <w:rFonts w:ascii="Times New Roman" w:hAnsi="Times New Roman" w:cs="Times New Roman"/>
          <w:sz w:val="24"/>
        </w:rPr>
        <w:t xml:space="preserve"> – нормальность и </w:t>
      </w:r>
      <w:r w:rsidRPr="003E6AE3">
        <w:rPr>
          <w:rFonts w:ascii="Times New Roman" w:hAnsi="Times New Roman" w:cs="Times New Roman"/>
          <w:sz w:val="24"/>
          <w:lang w:val="en-US"/>
        </w:rPr>
        <w:t>V</w:t>
      </w:r>
      <w:r w:rsidRPr="003E6AE3">
        <w:rPr>
          <w:rFonts w:ascii="Times New Roman" w:hAnsi="Times New Roman" w:cs="Times New Roman"/>
          <w:sz w:val="24"/>
        </w:rPr>
        <w:t xml:space="preserve"> – объем титранта; </w:t>
      </w:r>
    </w:p>
    <w:p w:rsidR="00E016A5" w:rsidRPr="003E6AE3" w:rsidRDefault="00E016A5" w:rsidP="00E016A5">
      <w:pPr>
        <w:spacing w:after="0"/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sz w:val="24"/>
          <w:lang w:val="en-US"/>
        </w:rPr>
        <w:t>N</w:t>
      </w:r>
      <w:r w:rsidRPr="003E6AE3">
        <w:rPr>
          <w:rFonts w:ascii="Times New Roman" w:hAnsi="Times New Roman" w:cs="Times New Roman"/>
          <w:sz w:val="24"/>
          <w:vertAlign w:val="subscript"/>
          <w:lang w:val="en-US"/>
        </w:rPr>
        <w:t>x</w:t>
      </w:r>
      <w:r w:rsidRPr="003E6AE3">
        <w:rPr>
          <w:rFonts w:ascii="Times New Roman" w:hAnsi="Times New Roman" w:cs="Times New Roman"/>
          <w:sz w:val="24"/>
        </w:rPr>
        <w:t xml:space="preserve"> – нормальность и </w:t>
      </w:r>
      <w:r w:rsidRPr="003E6AE3">
        <w:rPr>
          <w:rFonts w:ascii="Times New Roman" w:hAnsi="Times New Roman" w:cs="Times New Roman"/>
          <w:sz w:val="24"/>
          <w:lang w:val="en-US"/>
        </w:rPr>
        <w:t>V</w:t>
      </w:r>
      <w:r w:rsidRPr="003E6AE3">
        <w:rPr>
          <w:rFonts w:ascii="Times New Roman" w:hAnsi="Times New Roman" w:cs="Times New Roman"/>
          <w:sz w:val="24"/>
          <w:vertAlign w:val="subscript"/>
        </w:rPr>
        <w:t>1</w:t>
      </w:r>
      <w:r w:rsidRPr="003E6AE3">
        <w:rPr>
          <w:rFonts w:ascii="Times New Roman" w:hAnsi="Times New Roman" w:cs="Times New Roman"/>
          <w:sz w:val="24"/>
        </w:rPr>
        <w:t xml:space="preserve">  - объем испытуемого раствора. </w:t>
      </w:r>
    </w:p>
    <w:p w:rsidR="00E016A5" w:rsidRPr="003E6AE3" w:rsidRDefault="00E016A5" w:rsidP="00E016A5">
      <w:pPr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sz w:val="24"/>
        </w:rPr>
        <w:t xml:space="preserve">     Для полуавтоматического титрования выпускаются также </w:t>
      </w:r>
      <w:r w:rsidRPr="003E6AE3">
        <w:rPr>
          <w:rFonts w:ascii="Times New Roman" w:hAnsi="Times New Roman" w:cs="Times New Roman"/>
          <w:i/>
          <w:sz w:val="24"/>
        </w:rPr>
        <w:t>титрографы</w:t>
      </w:r>
      <w:r w:rsidRPr="003E6AE3">
        <w:rPr>
          <w:rFonts w:ascii="Times New Roman" w:hAnsi="Times New Roman" w:cs="Times New Roman"/>
          <w:sz w:val="24"/>
        </w:rPr>
        <w:t xml:space="preserve"> – лабораторные приборы, автоматически регистрирующие на диаграмме всю кривую титрования в выбранных координатах.</w:t>
      </w:r>
    </w:p>
    <w:p w:rsidR="001D6BAF" w:rsidRPr="001F1FBD" w:rsidRDefault="00E016A5" w:rsidP="001F1FBD">
      <w:pPr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sz w:val="24"/>
        </w:rPr>
        <w:t xml:space="preserve">      Выпускается также специальное электронное регистрирующее устройство – </w:t>
      </w:r>
      <w:r w:rsidRPr="003E6AE3">
        <w:rPr>
          <w:rFonts w:ascii="Times New Roman" w:hAnsi="Times New Roman" w:cs="Times New Roman"/>
          <w:i/>
          <w:sz w:val="24"/>
        </w:rPr>
        <w:t>блок автоматического титрования Б</w:t>
      </w:r>
      <w:r>
        <w:rPr>
          <w:rFonts w:ascii="Times New Roman" w:hAnsi="Times New Roman" w:cs="Times New Roman"/>
          <w:i/>
          <w:sz w:val="24"/>
        </w:rPr>
        <w:t>А</w:t>
      </w:r>
      <w:r w:rsidRPr="003E6AE3">
        <w:rPr>
          <w:rFonts w:ascii="Times New Roman" w:hAnsi="Times New Roman" w:cs="Times New Roman"/>
          <w:i/>
          <w:sz w:val="24"/>
        </w:rPr>
        <w:t>Т-15.</w:t>
      </w:r>
      <w:r w:rsidRPr="003E6AE3">
        <w:rPr>
          <w:rFonts w:ascii="Times New Roman" w:hAnsi="Times New Roman" w:cs="Times New Roman"/>
          <w:sz w:val="24"/>
        </w:rPr>
        <w:t xml:space="preserve"> В комплексе со специальной бюреткой и рН- метром- милливольтметром типа рН-121 оно составляет установку для полуавтоматического титрования.</w:t>
      </w:r>
    </w:p>
    <w:p w:rsidR="00E016A5" w:rsidRPr="003E6AE3" w:rsidRDefault="00E016A5" w:rsidP="00E016A5">
      <w:pPr>
        <w:pStyle w:val="a3"/>
        <w:jc w:val="center"/>
        <w:rPr>
          <w:rFonts w:ascii="Times New Roman" w:hAnsi="Times New Roman" w:cs="Times New Roman"/>
          <w:b/>
          <w:i/>
          <w:sz w:val="24"/>
          <w:u w:val="single"/>
        </w:rPr>
      </w:pPr>
      <w:r w:rsidRPr="003E6AE3">
        <w:rPr>
          <w:rFonts w:ascii="Times New Roman" w:hAnsi="Times New Roman" w:cs="Times New Roman"/>
          <w:b/>
          <w:i/>
          <w:sz w:val="24"/>
          <w:u w:val="single"/>
        </w:rPr>
        <w:t>Измерение  рН растворов</w:t>
      </w:r>
    </w:p>
    <w:p w:rsidR="00E016A5" w:rsidRPr="003E6AE3" w:rsidRDefault="001D6BAF" w:rsidP="00E016A5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</w:t>
      </w:r>
      <w:r w:rsidR="00E016A5" w:rsidRPr="00EA478D">
        <w:rPr>
          <w:rFonts w:ascii="Times New Roman" w:hAnsi="Times New Roman" w:cs="Times New Roman"/>
          <w:i/>
          <w:sz w:val="24"/>
        </w:rPr>
        <w:t>Значение рН растворов измеряют при помощи лабораторных рН-метров</w:t>
      </w:r>
      <w:r w:rsidR="00E016A5" w:rsidRPr="003E6AE3">
        <w:rPr>
          <w:rFonts w:ascii="Times New Roman" w:hAnsi="Times New Roman" w:cs="Times New Roman"/>
          <w:sz w:val="24"/>
        </w:rPr>
        <w:t xml:space="preserve">.  Предварительно </w:t>
      </w:r>
      <w:r w:rsidR="00E016A5" w:rsidRPr="00EA478D">
        <w:rPr>
          <w:rFonts w:ascii="Times New Roman" w:hAnsi="Times New Roman" w:cs="Times New Roman"/>
          <w:i/>
          <w:sz w:val="24"/>
        </w:rPr>
        <w:t>корректируют шкалу рН прибора по буферному раствору</w:t>
      </w:r>
      <w:r w:rsidR="00E016A5" w:rsidRPr="003E6AE3">
        <w:rPr>
          <w:rFonts w:ascii="Times New Roman" w:hAnsi="Times New Roman" w:cs="Times New Roman"/>
          <w:sz w:val="24"/>
        </w:rPr>
        <w:t xml:space="preserve">. </w:t>
      </w:r>
    </w:p>
    <w:p w:rsidR="00E016A5" w:rsidRPr="003E6AE3" w:rsidRDefault="00E016A5" w:rsidP="00E016A5">
      <w:pPr>
        <w:pStyle w:val="a3"/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072425" cy="1583267"/>
            <wp:effectExtent l="19050" t="0" r="4275" b="0"/>
            <wp:docPr id="5" name="Рисунок 1" descr="C:\Users\User\Pictures\2020-06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6-16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42182" t="7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939" cy="158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A5" w:rsidRPr="003E6AE3" w:rsidRDefault="00E016A5" w:rsidP="00E016A5">
      <w:pPr>
        <w:pStyle w:val="a3"/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sz w:val="24"/>
        </w:rPr>
        <w:t xml:space="preserve">         Для этого в стакан наливают буферный раствор и погружают в него  стеклянный и каломельный электроды. Если приблизительное значение рН анализируемого раствора известно, то выбирают буферный раствор, значение рН которого близко к значению рН анализируемого раствора. Рукоятку компенсатора температуры устанавливают на температуру буферного раствора. Ключ ставят в положение, соответствующее измерению в единицах  рН, настраивают усилитель и потенциометрическую схему. Реохорд устанавливают  на рН буферного раствора и нажатием центральной кнопки включают в измерительную цепь электроды. При этом стрелка нуль-гальванометра отклоняется в сторону; ее устанавливают в нулевое положение вращением рукоятки компенсатора потенциала асимметрии. Откорректировав таким образом прибор по буферному раствору, приступают к измерению рН анализируемого раствора.</w:t>
      </w:r>
    </w:p>
    <w:p w:rsidR="00E016A5" w:rsidRPr="003E6AE3" w:rsidRDefault="00E016A5" w:rsidP="00E016A5">
      <w:pPr>
        <w:pStyle w:val="a3"/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sz w:val="24"/>
        </w:rPr>
        <w:t xml:space="preserve">     Анализируемый раствор помещают в стакан, погружают в него электроды (предварительно тщательно промыв их дистиллированной водой) и, включив в измерительную цепь электроды, вращают реохорд до момента компенсации. По шкале реохорда отсчитывают рН. </w:t>
      </w:r>
    </w:p>
    <w:p w:rsidR="00E016A5" w:rsidRDefault="00E016A5" w:rsidP="00E016A5">
      <w:pPr>
        <w:pStyle w:val="a3"/>
        <w:jc w:val="both"/>
        <w:rPr>
          <w:rFonts w:ascii="Times New Roman" w:hAnsi="Times New Roman" w:cs="Times New Roman"/>
          <w:sz w:val="24"/>
        </w:rPr>
      </w:pPr>
      <w:r w:rsidRPr="003E6AE3">
        <w:rPr>
          <w:rFonts w:ascii="Times New Roman" w:hAnsi="Times New Roman" w:cs="Times New Roman"/>
          <w:sz w:val="24"/>
        </w:rPr>
        <w:t xml:space="preserve">       Значительно реже для измерения рН растворов применяют сурьмяный и хингидронный электроды.</w:t>
      </w:r>
    </w:p>
    <w:p w:rsidR="007C07B3" w:rsidRPr="003E6AE3" w:rsidRDefault="007C07B3" w:rsidP="00E016A5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1D6BAF" w:rsidRPr="001F1FBD" w:rsidRDefault="007C07B3" w:rsidP="001D6BA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1F1FBD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lastRenderedPageBreak/>
        <w:t xml:space="preserve">Задания для письменной работы </w:t>
      </w:r>
    </w:p>
    <w:p w:rsidR="001D6BAF" w:rsidRPr="001F1FBD" w:rsidRDefault="001D6BAF" w:rsidP="001F1FB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1F1FBD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Основные понятия потенциометрического  метода</w:t>
      </w:r>
      <w:r w:rsidR="001F1FBD" w:rsidRPr="001F1FBD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:</w:t>
      </w:r>
    </w:p>
    <w:p w:rsidR="001D6BAF" w:rsidRPr="007C07B3" w:rsidRDefault="001D6BAF" w:rsidP="001D6BAF">
      <w:pPr>
        <w:jc w:val="both"/>
        <w:rPr>
          <w:rFonts w:ascii="Times New Roman" w:hAnsi="Times New Roman" w:cs="Times New Roman"/>
          <w:sz w:val="28"/>
          <w:szCs w:val="28"/>
        </w:rPr>
      </w:pPr>
      <w:r w:rsidRPr="007C07B3">
        <w:rPr>
          <w:rFonts w:ascii="Times New Roman" w:hAnsi="Times New Roman" w:cs="Times New Roman"/>
          <w:sz w:val="28"/>
          <w:szCs w:val="28"/>
        </w:rPr>
        <w:t xml:space="preserve">         Потенциал электрода, рН раствора, индикаторный электрод, потенциометрическое титрование, рН – метр, потенциометр, электрод сравнения, каломельный электрод, скачок потенциала, титрографы, блок автоматического титрования (БАТ), хлорсеребрянный электрод, буферные растворы, кривая потенциометрического  титрования.</w:t>
      </w:r>
    </w:p>
    <w:p w:rsidR="001D6BAF" w:rsidRPr="001F1FBD" w:rsidRDefault="001D6BAF" w:rsidP="001F1FBD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</w:pPr>
      <w:r w:rsidRPr="001F1FBD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Контрольные вопросы</w:t>
      </w:r>
      <w:r w:rsidR="001F1FBD" w:rsidRPr="001F1FBD">
        <w:rPr>
          <w:rFonts w:ascii="Times New Roman" w:hAnsi="Times New Roman" w:cs="Times New Roman"/>
          <w:b/>
          <w:i/>
          <w:color w:val="7030A0"/>
          <w:sz w:val="28"/>
          <w:szCs w:val="28"/>
          <w:u w:val="single"/>
        </w:rPr>
        <w:t>:</w:t>
      </w:r>
    </w:p>
    <w:p w:rsidR="001D6BAF" w:rsidRPr="007C07B3" w:rsidRDefault="001D6BAF" w:rsidP="001D6B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C07B3">
        <w:rPr>
          <w:rFonts w:ascii="Times New Roman" w:hAnsi="Times New Roman" w:cs="Times New Roman"/>
          <w:sz w:val="28"/>
          <w:szCs w:val="28"/>
        </w:rPr>
        <w:t>На чем основан метод потенциометрии?</w:t>
      </w:r>
    </w:p>
    <w:p w:rsidR="001D6BAF" w:rsidRPr="007C07B3" w:rsidRDefault="001D6BAF" w:rsidP="001D6B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C07B3">
        <w:rPr>
          <w:rFonts w:ascii="Times New Roman" w:hAnsi="Times New Roman" w:cs="Times New Roman"/>
          <w:sz w:val="28"/>
          <w:szCs w:val="28"/>
        </w:rPr>
        <w:t>С какой целью используют  систему из двух электродов -индикаторного и электрода сравнения?</w:t>
      </w:r>
    </w:p>
    <w:p w:rsidR="001D6BAF" w:rsidRPr="007C07B3" w:rsidRDefault="001D6BAF" w:rsidP="001D6B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C07B3">
        <w:rPr>
          <w:rFonts w:ascii="Times New Roman" w:hAnsi="Times New Roman" w:cs="Times New Roman"/>
          <w:sz w:val="28"/>
          <w:szCs w:val="28"/>
        </w:rPr>
        <w:t>Устройство и назначение каломельного электрода</w:t>
      </w:r>
    </w:p>
    <w:p w:rsidR="001D6BAF" w:rsidRPr="007C07B3" w:rsidRDefault="001D6BAF" w:rsidP="001D6B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C07B3">
        <w:rPr>
          <w:rFonts w:ascii="Times New Roman" w:hAnsi="Times New Roman" w:cs="Times New Roman"/>
          <w:sz w:val="28"/>
          <w:szCs w:val="28"/>
        </w:rPr>
        <w:t>Практическое применение потенциометрии</w:t>
      </w:r>
    </w:p>
    <w:p w:rsidR="001D6BAF" w:rsidRPr="007C07B3" w:rsidRDefault="001D6BAF" w:rsidP="001D6B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C07B3">
        <w:rPr>
          <w:rFonts w:ascii="Times New Roman" w:hAnsi="Times New Roman" w:cs="Times New Roman"/>
          <w:sz w:val="28"/>
          <w:szCs w:val="28"/>
        </w:rPr>
        <w:t>Как подбирается индикаторный электрод?</w:t>
      </w:r>
    </w:p>
    <w:p w:rsidR="001D6BAF" w:rsidRPr="007C07B3" w:rsidRDefault="001D6BAF" w:rsidP="001D6B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C07B3">
        <w:rPr>
          <w:rFonts w:ascii="Times New Roman" w:hAnsi="Times New Roman" w:cs="Times New Roman"/>
          <w:sz w:val="28"/>
          <w:szCs w:val="28"/>
        </w:rPr>
        <w:t>Назначение лабораторного потенциометра</w:t>
      </w:r>
    </w:p>
    <w:p w:rsidR="001D6BAF" w:rsidRPr="007C07B3" w:rsidRDefault="001D6BAF" w:rsidP="001D6B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C07B3">
        <w:rPr>
          <w:rFonts w:ascii="Times New Roman" w:hAnsi="Times New Roman" w:cs="Times New Roman"/>
          <w:sz w:val="28"/>
          <w:szCs w:val="28"/>
        </w:rPr>
        <w:t>Последовательность  проведения потенциометрического титрования</w:t>
      </w:r>
    </w:p>
    <w:p w:rsidR="001D6BAF" w:rsidRPr="007C07B3" w:rsidRDefault="001D6BAF" w:rsidP="001D6B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C07B3">
        <w:rPr>
          <w:rFonts w:ascii="Times New Roman" w:hAnsi="Times New Roman" w:cs="Times New Roman"/>
          <w:sz w:val="28"/>
          <w:szCs w:val="28"/>
        </w:rPr>
        <w:t>Как графически  определяют скачок потенциала (точку эквивалентности)?</w:t>
      </w:r>
    </w:p>
    <w:p w:rsidR="001D6BAF" w:rsidRPr="007C07B3" w:rsidRDefault="001D6BAF" w:rsidP="001D6B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C07B3">
        <w:rPr>
          <w:rFonts w:ascii="Times New Roman" w:hAnsi="Times New Roman" w:cs="Times New Roman"/>
          <w:sz w:val="28"/>
          <w:szCs w:val="28"/>
        </w:rPr>
        <w:t>Почему при потенциометрическом титровании в  методе осаждения (определение А</w:t>
      </w:r>
      <w:r w:rsidRPr="007C07B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C07B3">
        <w:rPr>
          <w:rFonts w:ascii="Times New Roman" w:hAnsi="Times New Roman" w:cs="Times New Roman"/>
          <w:sz w:val="28"/>
          <w:szCs w:val="28"/>
          <w:vertAlign w:val="superscript"/>
        </w:rPr>
        <w:t xml:space="preserve">+- </w:t>
      </w:r>
      <w:r w:rsidRPr="007C07B3">
        <w:rPr>
          <w:rFonts w:ascii="Times New Roman" w:hAnsi="Times New Roman" w:cs="Times New Roman"/>
          <w:sz w:val="28"/>
          <w:szCs w:val="28"/>
        </w:rPr>
        <w:t>ионов) в качестве индикаторного электрода используется серебряный?</w:t>
      </w:r>
    </w:p>
    <w:p w:rsidR="001D6BAF" w:rsidRPr="007C07B3" w:rsidRDefault="001D6BAF" w:rsidP="001D6B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C07B3">
        <w:rPr>
          <w:rFonts w:ascii="Times New Roman" w:hAnsi="Times New Roman" w:cs="Times New Roman"/>
          <w:sz w:val="28"/>
          <w:szCs w:val="28"/>
        </w:rPr>
        <w:t>Назовите три параметра по кривой потенциометрического титрования</w:t>
      </w:r>
    </w:p>
    <w:p w:rsidR="001D6BAF" w:rsidRPr="007C07B3" w:rsidRDefault="001D6BAF" w:rsidP="001D6BA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C07B3">
        <w:rPr>
          <w:rFonts w:ascii="Times New Roman" w:hAnsi="Times New Roman" w:cs="Times New Roman"/>
          <w:sz w:val="28"/>
          <w:szCs w:val="28"/>
        </w:rPr>
        <w:t>Устройство блока автоматического титрования (БАТ)</w:t>
      </w:r>
    </w:p>
    <w:p w:rsidR="00514B31" w:rsidRPr="007C07B3" w:rsidRDefault="00514B31">
      <w:pPr>
        <w:rPr>
          <w:rFonts w:ascii="Times New Roman" w:hAnsi="Times New Roman" w:cs="Times New Roman"/>
          <w:sz w:val="28"/>
          <w:szCs w:val="28"/>
        </w:rPr>
      </w:pPr>
    </w:p>
    <w:sectPr w:rsidR="00514B31" w:rsidRPr="007C07B3" w:rsidSect="00514F36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47C" w:rsidRDefault="0078547C" w:rsidP="007C07B3">
      <w:pPr>
        <w:spacing w:after="0" w:line="240" w:lineRule="auto"/>
      </w:pPr>
      <w:r>
        <w:separator/>
      </w:r>
    </w:p>
  </w:endnote>
  <w:endnote w:type="continuationSeparator" w:id="1">
    <w:p w:rsidR="0078547C" w:rsidRDefault="0078547C" w:rsidP="007C0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0188"/>
      <w:docPartObj>
        <w:docPartGallery w:val="Page Numbers (Bottom of Page)"/>
        <w:docPartUnique/>
      </w:docPartObj>
    </w:sdtPr>
    <w:sdtContent>
      <w:p w:rsidR="007C07B3" w:rsidRDefault="007C07B3">
        <w:pPr>
          <w:pStyle w:val="a8"/>
          <w:jc w:val="center"/>
        </w:pPr>
        <w:fldSimple w:instr=" PAGE   \* MERGEFORMAT ">
          <w:r w:rsidR="001F1FBD">
            <w:rPr>
              <w:noProof/>
            </w:rPr>
            <w:t>4</w:t>
          </w:r>
        </w:fldSimple>
      </w:p>
    </w:sdtContent>
  </w:sdt>
  <w:p w:rsidR="007C07B3" w:rsidRDefault="007C07B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47C" w:rsidRDefault="0078547C" w:rsidP="007C07B3">
      <w:pPr>
        <w:spacing w:after="0" w:line="240" w:lineRule="auto"/>
      </w:pPr>
      <w:r>
        <w:separator/>
      </w:r>
    </w:p>
  </w:footnote>
  <w:footnote w:type="continuationSeparator" w:id="1">
    <w:p w:rsidR="0078547C" w:rsidRDefault="0078547C" w:rsidP="007C07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73CEA"/>
    <w:multiLevelType w:val="hybridMultilevel"/>
    <w:tmpl w:val="69CEA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C1527"/>
    <w:multiLevelType w:val="hybridMultilevel"/>
    <w:tmpl w:val="2EEC6D02"/>
    <w:lvl w:ilvl="0" w:tplc="6422CD0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831C5"/>
    <w:multiLevelType w:val="hybridMultilevel"/>
    <w:tmpl w:val="BD2E1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E1AA8"/>
    <w:multiLevelType w:val="hybridMultilevel"/>
    <w:tmpl w:val="6D2A4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16A5"/>
    <w:rsid w:val="001D6BAF"/>
    <w:rsid w:val="001F1FBD"/>
    <w:rsid w:val="00514B31"/>
    <w:rsid w:val="00514F36"/>
    <w:rsid w:val="0078547C"/>
    <w:rsid w:val="007C07B3"/>
    <w:rsid w:val="00E01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6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1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6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C0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C07B3"/>
  </w:style>
  <w:style w:type="paragraph" w:styleId="a8">
    <w:name w:val="footer"/>
    <w:basedOn w:val="a"/>
    <w:link w:val="a9"/>
    <w:uiPriority w:val="99"/>
    <w:unhideWhenUsed/>
    <w:rsid w:val="007C07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C07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1250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2020-06-19T16:15:00Z</dcterms:created>
  <dcterms:modified xsi:type="dcterms:W3CDTF">2020-06-20T08:02:00Z</dcterms:modified>
</cp:coreProperties>
</file>